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1C6198" w:rsidRPr="00263D80" w:rsidRDefault="00D644D9" w:rsidP="00263D80">
      <w:pPr>
        <w:spacing w:after="0" w:line="240" w:lineRule="auto"/>
        <w:ind w:firstLine="709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263D80">
        <w:rPr>
          <w:rFonts w:ascii="Times New Roman" w:hAnsi="Times New Roman" w:cs="Times New Roman"/>
          <w:b/>
          <w:sz w:val="24"/>
          <w:szCs w:val="24"/>
        </w:rPr>
        <w:t>Уважаемые инсайдеры АО «ДРАГА»!</w:t>
      </w:r>
    </w:p>
    <w:p w:rsidR="00D644D9" w:rsidRPr="00263D80" w:rsidRDefault="00D644D9" w:rsidP="00263D80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263D80" w:rsidRPr="00263D80" w:rsidRDefault="00263D80" w:rsidP="00FE44DB">
      <w:pPr>
        <w:pStyle w:val="Default"/>
        <w:jc w:val="both"/>
      </w:pPr>
      <w:r w:rsidRPr="00263D80">
        <w:t xml:space="preserve">Согласно п. 9.1 Порядка доступа к инсайдерской информации и правил охраны ее конфиденциальности в АО «ДРАГА», утвержденного приказом Генерального директора от 31.03.2021 № 31 (далее – Порядок), в целях организации своевременного ознакомления работников Общества и членов его органов управления с документами по ПНИИИ/МР, Общество </w:t>
      </w:r>
      <w:r w:rsidR="00F07099" w:rsidRPr="00F07099">
        <w:t>проводит текущие инструктажи.</w:t>
      </w:r>
    </w:p>
    <w:p w:rsidR="00263D80" w:rsidRPr="00263D80" w:rsidRDefault="00263D80" w:rsidP="00FE44DB">
      <w:pPr>
        <w:pStyle w:val="Default"/>
        <w:ind w:firstLine="709"/>
        <w:jc w:val="both"/>
      </w:pPr>
      <w:r w:rsidRPr="00263D80">
        <w:t>Напоминаем</w:t>
      </w:r>
      <w:r w:rsidRPr="00263D80">
        <w:t xml:space="preserve"> Вам об утверждении 29.12.2022 на заседании Совета директоров Общества (протокол № 272 от 29.12.2022) Условий совершения операций с финансовыми инструментами лицами, включенными в список инсайдеров АО «ДРАГА», и связанными с ними лицами (далее – </w:t>
      </w:r>
      <w:r w:rsidRPr="00263D80">
        <w:rPr>
          <w:b/>
          <w:bCs/>
        </w:rPr>
        <w:t>Условия</w:t>
      </w:r>
      <w:r w:rsidRPr="00263D80">
        <w:t xml:space="preserve">). </w:t>
      </w:r>
    </w:p>
    <w:p w:rsidR="00263D80" w:rsidRPr="00263D80" w:rsidRDefault="00263D80" w:rsidP="00263D80">
      <w:pPr>
        <w:pStyle w:val="Default"/>
        <w:ind w:firstLine="709"/>
        <w:jc w:val="both"/>
      </w:pPr>
      <w:r w:rsidRPr="00263D80">
        <w:rPr>
          <w:b/>
          <w:bCs/>
        </w:rPr>
        <w:t xml:space="preserve">Условия </w:t>
      </w:r>
      <w:r w:rsidRPr="00263D80">
        <w:t xml:space="preserve">определяют условия совершения операций с финансовыми инструментами лицами, от которых АО «ДРАГА» (далее – Общество, АО «ДРАГА») получены уведомления о включении Общества в список своих инсайдеров (далее – </w:t>
      </w:r>
      <w:r w:rsidRPr="00263D80">
        <w:rPr>
          <w:b/>
          <w:bCs/>
        </w:rPr>
        <w:t>Финансовые инструменты</w:t>
      </w:r>
      <w:r w:rsidRPr="00263D80">
        <w:t>), лицами, включенными в список инса</w:t>
      </w:r>
      <w:bookmarkStart w:id="0" w:name="_GoBack"/>
      <w:bookmarkEnd w:id="0"/>
      <w:r w:rsidRPr="00263D80">
        <w:t xml:space="preserve">йдеров Общества (далее - Инсайдеры АО «ДРАГА») и связанными с ними лицами. </w:t>
      </w:r>
      <w:r w:rsidRPr="00263D80">
        <w:rPr>
          <w:i/>
          <w:iCs/>
        </w:rPr>
        <w:t xml:space="preserve">(Под связанными лицами понимаются супруги и совершеннолетние дети лица, включенного в список инсайдеров Общества). </w:t>
      </w:r>
    </w:p>
    <w:p w:rsidR="00263D80" w:rsidRPr="00263D80" w:rsidRDefault="00263D80" w:rsidP="00263D80">
      <w:pPr>
        <w:pStyle w:val="Default"/>
        <w:ind w:firstLine="709"/>
        <w:jc w:val="both"/>
      </w:pPr>
      <w:r w:rsidRPr="00263D80">
        <w:rPr>
          <w:b/>
          <w:bCs/>
        </w:rPr>
        <w:t xml:space="preserve">Условиями </w:t>
      </w:r>
      <w:r w:rsidRPr="00263D80">
        <w:t xml:space="preserve">устанавливаются ограничения и (или) запреты на совершение операций с </w:t>
      </w:r>
      <w:r w:rsidRPr="00263D80">
        <w:rPr>
          <w:b/>
          <w:bCs/>
        </w:rPr>
        <w:t xml:space="preserve">Финансовыми инструментами </w:t>
      </w:r>
      <w:r w:rsidRPr="00263D80">
        <w:t xml:space="preserve">Инсайдерами АО «ДРАГА» и связанными с ними лицами. </w:t>
      </w:r>
    </w:p>
    <w:p w:rsidR="00263D80" w:rsidRPr="00263D80" w:rsidRDefault="00263D80" w:rsidP="00263D80">
      <w:pPr>
        <w:pStyle w:val="Default"/>
        <w:ind w:firstLine="709"/>
        <w:jc w:val="both"/>
      </w:pPr>
      <w:r w:rsidRPr="00263D80">
        <w:t xml:space="preserve">Инсайдеры АО «ДРАГА» обязаны доводить </w:t>
      </w:r>
      <w:r w:rsidRPr="00263D80">
        <w:rPr>
          <w:b/>
          <w:bCs/>
        </w:rPr>
        <w:t>Условия</w:t>
      </w:r>
      <w:r w:rsidRPr="00263D80">
        <w:t xml:space="preserve">, а также все изменения и дополнения к ним до сведения связанных с ними лиц любым доступным Инсайдерам АО «ДРАГА» способом. </w:t>
      </w:r>
    </w:p>
    <w:p w:rsidR="00263D80" w:rsidRPr="00263D80" w:rsidRDefault="00263D80" w:rsidP="00263D80">
      <w:pPr>
        <w:pStyle w:val="Default"/>
        <w:ind w:firstLine="709"/>
        <w:jc w:val="both"/>
      </w:pPr>
      <w:r w:rsidRPr="00263D80">
        <w:t xml:space="preserve">На текущую дату в список эмитентов, от которых получены уведомления о включении Общества в список своих инсайдеров, на операции с финансовыми инструментами которых, распространяются обязанности, предусмотренные </w:t>
      </w:r>
      <w:r w:rsidRPr="00263D80">
        <w:rPr>
          <w:b/>
          <w:bCs/>
        </w:rPr>
        <w:t>Условиями</w:t>
      </w:r>
      <w:r w:rsidRPr="00263D80">
        <w:t xml:space="preserve">, включает в том числе: </w:t>
      </w:r>
    </w:p>
    <w:p w:rsidR="00263D80" w:rsidRPr="00263D80" w:rsidRDefault="00263D80" w:rsidP="00263D80">
      <w:pPr>
        <w:pStyle w:val="Default"/>
        <w:ind w:left="709"/>
        <w:jc w:val="both"/>
      </w:pPr>
      <w:r w:rsidRPr="00263D80">
        <w:t xml:space="preserve">• </w:t>
      </w:r>
      <w:r w:rsidRPr="00263D80">
        <w:rPr>
          <w:b/>
          <w:bCs/>
        </w:rPr>
        <w:t xml:space="preserve">Публичное акционерное общество «Газпром» </w:t>
      </w:r>
    </w:p>
    <w:p w:rsidR="00263D80" w:rsidRPr="00263D80" w:rsidRDefault="00263D80" w:rsidP="00263D80">
      <w:pPr>
        <w:pStyle w:val="Default"/>
        <w:ind w:left="709"/>
        <w:jc w:val="both"/>
      </w:pPr>
      <w:r w:rsidRPr="00263D80">
        <w:t xml:space="preserve">• Публичное акционерное общество «Территориальная генерирующая компания №1» </w:t>
      </w:r>
    </w:p>
    <w:p w:rsidR="00263D80" w:rsidRPr="00263D80" w:rsidRDefault="00263D80" w:rsidP="00263D80">
      <w:pPr>
        <w:pStyle w:val="Default"/>
        <w:ind w:left="709"/>
        <w:jc w:val="both"/>
      </w:pPr>
      <w:r w:rsidRPr="00263D80">
        <w:t xml:space="preserve">• Публичное акционерное общество «Вторая генерирующая компания оптового рынка электроэнергии» </w:t>
      </w:r>
    </w:p>
    <w:p w:rsidR="00263D80" w:rsidRPr="00263D80" w:rsidRDefault="00263D80" w:rsidP="00263D80">
      <w:pPr>
        <w:pStyle w:val="Default"/>
        <w:ind w:left="709"/>
        <w:jc w:val="both"/>
      </w:pPr>
      <w:r w:rsidRPr="00263D80">
        <w:t xml:space="preserve">• «Газпромбанк» (Акционерное общество) </w:t>
      </w:r>
    </w:p>
    <w:p w:rsidR="00263D80" w:rsidRPr="00263D80" w:rsidRDefault="00263D80" w:rsidP="00263D80">
      <w:pPr>
        <w:pStyle w:val="Default"/>
        <w:ind w:left="709"/>
        <w:jc w:val="both"/>
      </w:pPr>
      <w:r w:rsidRPr="00263D80">
        <w:t xml:space="preserve">• Публичное акционерное общество энергетики и электрификации «Мосэнерго» </w:t>
      </w:r>
    </w:p>
    <w:p w:rsidR="00263D80" w:rsidRPr="00263D80" w:rsidRDefault="00263D80" w:rsidP="00263D80">
      <w:pPr>
        <w:pStyle w:val="Default"/>
        <w:ind w:left="709"/>
        <w:jc w:val="both"/>
      </w:pPr>
      <w:r w:rsidRPr="00263D80">
        <w:t xml:space="preserve">• Публичное акционерное общество «Газпром нефть» </w:t>
      </w:r>
    </w:p>
    <w:p w:rsidR="00263D80" w:rsidRPr="00263D80" w:rsidRDefault="00263D80" w:rsidP="00263D80">
      <w:pPr>
        <w:pStyle w:val="Default"/>
        <w:ind w:left="709"/>
        <w:jc w:val="both"/>
      </w:pPr>
      <w:r w:rsidRPr="00263D80">
        <w:t xml:space="preserve">• Публичное акционерное общество «Сбербанк России» </w:t>
      </w:r>
    </w:p>
    <w:p w:rsidR="00263D80" w:rsidRPr="00263D80" w:rsidRDefault="00263D80" w:rsidP="00263D80">
      <w:pPr>
        <w:pStyle w:val="Default"/>
        <w:ind w:left="709"/>
        <w:jc w:val="both"/>
      </w:pPr>
      <w:r w:rsidRPr="00263D80">
        <w:t>• Публичное акционерное общество «Московская объединенная энергетическая компания»</w:t>
      </w:r>
      <w:r w:rsidR="003B1999">
        <w:t>.</w:t>
      </w:r>
    </w:p>
    <w:p w:rsidR="00263D80" w:rsidRPr="00263D80" w:rsidRDefault="00263D80" w:rsidP="00263D80">
      <w:pPr>
        <w:pStyle w:val="Default"/>
        <w:ind w:firstLine="709"/>
        <w:jc w:val="both"/>
      </w:pPr>
      <w:r w:rsidRPr="00263D80">
        <w:t xml:space="preserve">С актуальным списком эмитентов, от которых получены уведомления о включении Общества в список своих инсайдеров можно ознакомиться на сайте АО «ДРАГА» в сети Интернет по адресу https://draga.ru/emitentam/dokumenty/podft/, используемому для раскрытия информации для инсайдеров АО «ДРАГА». </w:t>
      </w:r>
    </w:p>
    <w:p w:rsidR="00263D80" w:rsidRPr="00263D80" w:rsidRDefault="00263D80" w:rsidP="00263D80">
      <w:pPr>
        <w:pStyle w:val="Default"/>
        <w:ind w:firstLine="709"/>
        <w:jc w:val="both"/>
      </w:pPr>
      <w:r w:rsidRPr="00263D80">
        <w:rPr>
          <w:b/>
          <w:bCs/>
        </w:rPr>
        <w:t xml:space="preserve">Условия </w:t>
      </w:r>
      <w:r w:rsidRPr="00263D80">
        <w:t xml:space="preserve">применяются в отношении любых операций, совершаемых Инсайдерами АО «ДРАГА» с </w:t>
      </w:r>
      <w:r w:rsidRPr="00263D80">
        <w:rPr>
          <w:b/>
          <w:bCs/>
        </w:rPr>
        <w:t>Финансовыми инструментами</w:t>
      </w:r>
      <w:r w:rsidRPr="00263D80">
        <w:t xml:space="preserve">, независимо от того, обладают ли они инсайдерской информацией. </w:t>
      </w:r>
    </w:p>
    <w:p w:rsidR="00263D80" w:rsidRPr="00263D80" w:rsidRDefault="00263D80" w:rsidP="00263D80">
      <w:pPr>
        <w:pStyle w:val="Default"/>
        <w:ind w:firstLine="709"/>
        <w:jc w:val="both"/>
      </w:pPr>
      <w:r w:rsidRPr="00263D80">
        <w:t xml:space="preserve">В рамках установления ограничений для совершения операций с </w:t>
      </w:r>
      <w:r w:rsidRPr="00263D80">
        <w:rPr>
          <w:b/>
          <w:bCs/>
        </w:rPr>
        <w:t xml:space="preserve">Финансовыми инструментами </w:t>
      </w:r>
      <w:r w:rsidRPr="00263D80">
        <w:t xml:space="preserve">Инсайдерами АО «ДРАГА» и связанными с ними лицами в Обществе устанавливаются «закрытые периоды», в течение которых Инсайдеры АО «ДРАГА» и связанные с ними лица должны воздерживаться от совершения любых операций с </w:t>
      </w:r>
      <w:r w:rsidRPr="00263D80">
        <w:rPr>
          <w:b/>
          <w:bCs/>
        </w:rPr>
        <w:t>Финансовыми инструментами</w:t>
      </w:r>
      <w:r w:rsidRPr="00263D80">
        <w:t xml:space="preserve">: </w:t>
      </w:r>
    </w:p>
    <w:p w:rsidR="00263D80" w:rsidRPr="00263D80" w:rsidRDefault="00263D80" w:rsidP="00263D80">
      <w:pPr>
        <w:pStyle w:val="Default"/>
        <w:ind w:firstLine="709"/>
        <w:jc w:val="both"/>
      </w:pPr>
      <w:r w:rsidRPr="00263D80">
        <w:t xml:space="preserve">- Период со дня начала выполнения АО «ДРАГА» функций счетной комиссии на общем собрании акционеров лиц, от которых АО «ДРАГА» получены уведомления о </w:t>
      </w:r>
      <w:r w:rsidRPr="00263D80">
        <w:lastRenderedPageBreak/>
        <w:t xml:space="preserve">включении Общества в список своих инсайдеров, до момента раскрытия в установленном порядке информации о решениях, принятых на соответствующем общем собрании акционеров. </w:t>
      </w:r>
    </w:p>
    <w:p w:rsidR="00263D80" w:rsidRDefault="00263D80" w:rsidP="00263D80">
      <w:pPr>
        <w:pStyle w:val="Default"/>
        <w:ind w:firstLine="709"/>
        <w:jc w:val="both"/>
      </w:pPr>
      <w:r w:rsidRPr="00263D80">
        <w:t xml:space="preserve">- Период продолжительностью 30 календарных дней с даты совершения Инсайдером АО «ДРАГА» и (или) связанными с ним лицами сделки с </w:t>
      </w:r>
      <w:r w:rsidRPr="00263D80">
        <w:rPr>
          <w:b/>
          <w:bCs/>
        </w:rPr>
        <w:t xml:space="preserve">Финансовыми инструментами </w:t>
      </w:r>
      <w:r w:rsidRPr="00263D80">
        <w:t xml:space="preserve">в собственных интересах, в течение которого Инсайдеры АО «ДРАГА» и связанные с ними лица должны воздерживаться от совершения противоположных операций по отношению к данным сделкам. Противоположными операциями являются сделки, прямо или косвенно приводящие к закрытию и (или) хеджированию открытой ранее позиции. </w:t>
      </w:r>
    </w:p>
    <w:p w:rsidR="00263D80" w:rsidRPr="00263D80" w:rsidRDefault="00263D80" w:rsidP="00263D80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263D80">
        <w:rPr>
          <w:rFonts w:ascii="Times New Roman" w:hAnsi="Times New Roman" w:cs="Times New Roman"/>
          <w:sz w:val="24"/>
          <w:szCs w:val="24"/>
        </w:rPr>
        <w:t xml:space="preserve">Информация о «закрытых периодах», в течение которых инсайдеры и связанные с ними лица должны воздерживаться от совершения любых операций с финансовыми инструментами эмитентов из вышеуказанного Перечня, размещены в общем доступе на сайте Регистратора, в подразделе «Информация для инсайдеров АО «ДРАГА» </w:t>
      </w:r>
      <w:hyperlink r:id="rId5" w:history="1">
        <w:r w:rsidRPr="00263D80">
          <w:rPr>
            <w:rStyle w:val="a3"/>
            <w:rFonts w:ascii="Times New Roman" w:hAnsi="Times New Roman" w:cs="Times New Roman"/>
            <w:sz w:val="24"/>
            <w:szCs w:val="24"/>
          </w:rPr>
          <w:t>https://draga.ru/emitentam/dokumenty/podft/</w:t>
        </w:r>
      </w:hyperlink>
      <w:r w:rsidRPr="00263D80">
        <w:rPr>
          <w:rFonts w:ascii="Times New Roman" w:hAnsi="Times New Roman" w:cs="Times New Roman"/>
          <w:sz w:val="24"/>
          <w:szCs w:val="24"/>
        </w:rPr>
        <w:t>.</w:t>
      </w:r>
    </w:p>
    <w:p w:rsidR="00263D80" w:rsidRPr="00263D80" w:rsidRDefault="00263D80" w:rsidP="00263D80">
      <w:pPr>
        <w:pStyle w:val="Default"/>
        <w:ind w:firstLine="709"/>
        <w:jc w:val="both"/>
      </w:pPr>
      <w:r w:rsidRPr="00263D80">
        <w:t xml:space="preserve">Обращаем ваше внимание, что совершение операций с </w:t>
      </w:r>
      <w:r w:rsidRPr="00263D80">
        <w:rPr>
          <w:b/>
          <w:bCs/>
        </w:rPr>
        <w:t xml:space="preserve">Финансовыми инструментами </w:t>
      </w:r>
      <w:r w:rsidRPr="00263D80">
        <w:t xml:space="preserve">Инсайдерами АО «ДРАГА» и связанными с ними лицами с нарушением условий совершения таких операций является основанием для привлечения указанных лиц к гражданско-правовой и (или) иным видам ответственности. </w:t>
      </w:r>
    </w:p>
    <w:p w:rsidR="00263D80" w:rsidRPr="00263D80" w:rsidRDefault="00263D80" w:rsidP="00263D80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263D80">
        <w:rPr>
          <w:rFonts w:ascii="Times New Roman" w:hAnsi="Times New Roman" w:cs="Times New Roman"/>
          <w:b/>
          <w:bCs/>
          <w:sz w:val="24"/>
          <w:szCs w:val="24"/>
        </w:rPr>
        <w:t>Все документы, касающиеся порядка реализации Федерального закона от 27 июля 2010 г. N 224-ФЗ "О противодействии неправомерному использованию инсайдерской информации и манипулированию рынком и о внесении изменений в отдельные законодательные акты Российской Федерации", размещены на сайте АО «ДРАГА» в сети Интернет по адресу https://draga.ru/emitentam/dokumenty/podft/, используемому для раскрытия информации для инсайдеров АО «ДРАГА».</w:t>
      </w:r>
    </w:p>
    <w:p w:rsidR="00D644D9" w:rsidRDefault="00D644D9"/>
    <w:p w:rsidR="0080272D" w:rsidRDefault="0080272D"/>
    <w:p w:rsidR="0080272D" w:rsidRDefault="0080272D"/>
    <w:sectPr w:rsidR="0080272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Times New Roman">
    <w:altName w:val="Times New Roman PS"/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951D1D19"/>
    <w:multiLevelType w:val="hybridMultilevel"/>
    <w:tmpl w:val="BB4E4124"/>
    <w:lvl w:ilvl="0" w:tplc="FFFFFFFF">
      <w:start w:val="1"/>
      <w:numFmt w:val="bullet"/>
      <w:lvlText w:val="•"/>
      <w:lvlJc w:val="left"/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1" w15:restartNumberingAfterBreak="0">
    <w:nsid w:val="520303AC"/>
    <w:multiLevelType w:val="multilevel"/>
    <w:tmpl w:val="15023BCE"/>
    <w:lvl w:ilvl="0">
      <w:start w:val="1"/>
      <w:numFmt w:val="bullet"/>
      <w:lvlText w:val="o"/>
      <w:lvlJc w:val="left"/>
      <w:pPr>
        <w:tabs>
          <w:tab w:val="num" w:pos="720"/>
        </w:tabs>
        <w:ind w:left="720" w:hanging="360"/>
      </w:pPr>
      <w:rPr>
        <w:rFonts w:ascii="Courier New" w:hAnsi="Courier New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hint="default"/>
        <w:sz w:val="20"/>
      </w:rPr>
    </w:lvl>
    <w:lvl w:ilvl="3" w:tentative="1">
      <w:start w:val="1"/>
      <w:numFmt w:val="bullet"/>
      <w:lvlText w:val="o"/>
      <w:lvlJc w:val="left"/>
      <w:pPr>
        <w:tabs>
          <w:tab w:val="num" w:pos="2880"/>
        </w:tabs>
        <w:ind w:left="2880" w:hanging="360"/>
      </w:pPr>
      <w:rPr>
        <w:rFonts w:ascii="Courier New" w:hAnsi="Courier New" w:hint="default"/>
        <w:sz w:val="20"/>
      </w:rPr>
    </w:lvl>
    <w:lvl w:ilvl="4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  <w:sz w:val="20"/>
      </w:rPr>
    </w:lvl>
    <w:lvl w:ilvl="5" w:tentative="1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hint="default"/>
        <w:sz w:val="20"/>
      </w:rPr>
    </w:lvl>
    <w:lvl w:ilvl="6" w:tentative="1">
      <w:start w:val="1"/>
      <w:numFmt w:val="bullet"/>
      <w:lvlText w:val="o"/>
      <w:lvlJc w:val="left"/>
      <w:pPr>
        <w:tabs>
          <w:tab w:val="num" w:pos="5040"/>
        </w:tabs>
        <w:ind w:left="5040" w:hanging="360"/>
      </w:pPr>
      <w:rPr>
        <w:rFonts w:ascii="Courier New" w:hAnsi="Courier New" w:hint="default"/>
        <w:sz w:val="20"/>
      </w:rPr>
    </w:lvl>
    <w:lvl w:ilvl="7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  <w:sz w:val="20"/>
      </w:rPr>
    </w:lvl>
    <w:lvl w:ilvl="8" w:tentative="1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hint="default"/>
        <w:sz w:val="20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644D9"/>
    <w:rsid w:val="00086109"/>
    <w:rsid w:val="001C6198"/>
    <w:rsid w:val="00263D80"/>
    <w:rsid w:val="003B1999"/>
    <w:rsid w:val="005A5B46"/>
    <w:rsid w:val="0080272D"/>
    <w:rsid w:val="00A951DD"/>
    <w:rsid w:val="00D5557B"/>
    <w:rsid w:val="00D644D9"/>
    <w:rsid w:val="00F07099"/>
    <w:rsid w:val="00FE44D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274B528"/>
  <w15:chartTrackingRefBased/>
  <w15:docId w15:val="{5C974F76-314F-4730-B41F-159F48AD64B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D644D9"/>
    <w:rPr>
      <w:color w:val="0563C1"/>
      <w:u w:val="single"/>
    </w:rPr>
  </w:style>
  <w:style w:type="paragraph" w:styleId="a4">
    <w:name w:val="Normal (Web)"/>
    <w:basedOn w:val="a"/>
    <w:uiPriority w:val="99"/>
    <w:semiHidden/>
    <w:unhideWhenUsed/>
    <w:rsid w:val="0080272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5">
    <w:name w:val="FollowedHyperlink"/>
    <w:basedOn w:val="a0"/>
    <w:uiPriority w:val="99"/>
    <w:semiHidden/>
    <w:unhideWhenUsed/>
    <w:rsid w:val="00086109"/>
    <w:rPr>
      <w:color w:val="954F72" w:themeColor="followedHyperlink"/>
      <w:u w:val="single"/>
    </w:rPr>
  </w:style>
  <w:style w:type="character" w:styleId="a6">
    <w:name w:val="Unresolved Mention"/>
    <w:basedOn w:val="a0"/>
    <w:uiPriority w:val="99"/>
    <w:semiHidden/>
    <w:unhideWhenUsed/>
    <w:rsid w:val="00086109"/>
    <w:rPr>
      <w:color w:val="605E5C"/>
      <w:shd w:val="clear" w:color="auto" w:fill="E1DFDD"/>
    </w:rPr>
  </w:style>
  <w:style w:type="paragraph" w:customStyle="1" w:styleId="Default">
    <w:name w:val="Default"/>
    <w:rsid w:val="00263D80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630553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475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https://draga.ru/emitentam/dokumenty/podft/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40</TotalTime>
  <Pages>2</Pages>
  <Words>733</Words>
  <Characters>4182</Characters>
  <Application>Microsoft Office Word</Application>
  <DocSecurity>0</DocSecurity>
  <Lines>34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4906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Шевцова Анастасия Борисовна</dc:creator>
  <cp:keywords/>
  <dc:description/>
  <cp:lastModifiedBy>Шевцова Анастасия Борисовна</cp:lastModifiedBy>
  <cp:revision>25</cp:revision>
  <cp:lastPrinted>2025-03-25T11:26:00Z</cp:lastPrinted>
  <dcterms:created xsi:type="dcterms:W3CDTF">2025-03-25T07:02:00Z</dcterms:created>
  <dcterms:modified xsi:type="dcterms:W3CDTF">2025-03-25T11:39:00Z</dcterms:modified>
</cp:coreProperties>
</file>