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61" w:rsidRPr="002C31B5" w:rsidRDefault="00AD2061" w:rsidP="00D40B24">
      <w:pPr>
        <w:jc w:val="right"/>
        <w:rPr>
          <w:bCs/>
        </w:rPr>
      </w:pPr>
      <w:r>
        <w:rPr>
          <w:b/>
          <w:bCs/>
        </w:rPr>
        <w:tab/>
      </w:r>
      <w:r>
        <w:rPr>
          <w:b/>
          <w:bCs/>
        </w:rPr>
        <w:tab/>
      </w:r>
      <w:r>
        <w:rPr>
          <w:b/>
          <w:bCs/>
        </w:rPr>
        <w:tab/>
      </w:r>
      <w:r>
        <w:rPr>
          <w:b/>
          <w:bCs/>
        </w:rPr>
        <w:tab/>
      </w:r>
      <w:r>
        <w:rPr>
          <w:b/>
          <w:bCs/>
        </w:rPr>
        <w:tab/>
      </w:r>
      <w:r w:rsidR="00D40B24" w:rsidRPr="002C31B5">
        <w:rPr>
          <w:bCs/>
        </w:rPr>
        <w:t xml:space="preserve"> </w:t>
      </w:r>
    </w:p>
    <w:p w:rsidR="00AD2061" w:rsidRDefault="00AD2061" w:rsidP="002A58A6">
      <w:pPr>
        <w:jc w:val="center"/>
        <w:rPr>
          <w:b/>
          <w:bCs/>
        </w:rPr>
      </w:pPr>
    </w:p>
    <w:p w:rsidR="002A58A6" w:rsidRPr="002E3A7A" w:rsidRDefault="002A58A6" w:rsidP="002A58A6">
      <w:pPr>
        <w:jc w:val="center"/>
        <w:rPr>
          <w:b/>
          <w:bCs/>
        </w:rPr>
      </w:pPr>
      <w:r w:rsidRPr="002E3A7A">
        <w:rPr>
          <w:b/>
          <w:bCs/>
        </w:rPr>
        <w:t>ДОГОВОР</w:t>
      </w:r>
    </w:p>
    <w:p w:rsidR="002A58A6" w:rsidRDefault="002A58A6" w:rsidP="002A58A6">
      <w:pPr>
        <w:jc w:val="center"/>
        <w:rPr>
          <w:b/>
          <w:bCs/>
        </w:rPr>
      </w:pPr>
      <w:r>
        <w:rPr>
          <w:b/>
          <w:bCs/>
        </w:rPr>
        <w:t xml:space="preserve">об оказании услуг по сопровождению </w:t>
      </w:r>
      <w:r w:rsidR="00030628">
        <w:rPr>
          <w:b/>
          <w:bCs/>
        </w:rPr>
        <w:t xml:space="preserve">порядка </w:t>
      </w:r>
      <w:r>
        <w:rPr>
          <w:b/>
          <w:bCs/>
        </w:rPr>
        <w:t>осуществления преимущественного права</w:t>
      </w:r>
    </w:p>
    <w:p w:rsidR="002A58A6" w:rsidRPr="002E3A7A" w:rsidRDefault="002A58A6" w:rsidP="002A58A6">
      <w:pPr>
        <w:jc w:val="center"/>
        <w:rPr>
          <w:b/>
          <w:bCs/>
        </w:rPr>
      </w:pPr>
      <w:r>
        <w:rPr>
          <w:b/>
          <w:bCs/>
        </w:rPr>
        <w:t xml:space="preserve">приобретения дополнительных акций </w:t>
      </w:r>
    </w:p>
    <w:p w:rsidR="00AA5AB0" w:rsidRPr="002E3A7A" w:rsidRDefault="00AA5AB0" w:rsidP="005940C9">
      <w:pPr>
        <w:jc w:val="center"/>
        <w:rPr>
          <w:b/>
          <w:bCs/>
        </w:rPr>
      </w:pPr>
      <w:r w:rsidRPr="002E3A7A">
        <w:rPr>
          <w:b/>
          <w:bCs/>
        </w:rPr>
        <w:t>г. Москва</w:t>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00594F60">
        <w:rPr>
          <w:b/>
          <w:bCs/>
        </w:rPr>
        <w:t>___</w:t>
      </w:r>
      <w:r w:rsidR="00126E90" w:rsidRPr="00126E90">
        <w:rPr>
          <w:b/>
          <w:bCs/>
        </w:rPr>
        <w:t xml:space="preserve"> </w:t>
      </w:r>
      <w:r w:rsidR="00594F60">
        <w:rPr>
          <w:b/>
          <w:bCs/>
        </w:rPr>
        <w:t>___________</w:t>
      </w:r>
      <w:r>
        <w:rPr>
          <w:b/>
          <w:bCs/>
        </w:rPr>
        <w:t xml:space="preserve"> </w:t>
      </w:r>
      <w:r w:rsidRPr="002E3A7A">
        <w:rPr>
          <w:b/>
          <w:bCs/>
        </w:rPr>
        <w:t>20</w:t>
      </w:r>
      <w:r>
        <w:rPr>
          <w:b/>
          <w:bCs/>
        </w:rPr>
        <w:t>1</w:t>
      </w:r>
      <w:r w:rsidR="00AA0F6C">
        <w:rPr>
          <w:b/>
          <w:bCs/>
        </w:rPr>
        <w:t>___</w:t>
      </w:r>
      <w:r w:rsidRPr="002E3A7A">
        <w:rPr>
          <w:b/>
          <w:bCs/>
        </w:rPr>
        <w:t xml:space="preserve"> г.</w:t>
      </w:r>
    </w:p>
    <w:p w:rsidR="00AA5AB0" w:rsidRDefault="00AA5AB0" w:rsidP="005940C9">
      <w:pPr>
        <w:jc w:val="both"/>
      </w:pPr>
    </w:p>
    <w:p w:rsidR="00AA5AB0" w:rsidRDefault="00AA5AB0" w:rsidP="005940C9">
      <w:pPr>
        <w:jc w:val="both"/>
      </w:pPr>
      <w:r>
        <w:tab/>
      </w:r>
    </w:p>
    <w:p w:rsidR="00AA5AB0" w:rsidRDefault="00594F60" w:rsidP="009871D4">
      <w:pPr>
        <w:ind w:firstLine="567"/>
        <w:jc w:val="both"/>
      </w:pPr>
      <w:proofErr w:type="gramStart"/>
      <w:r>
        <w:rPr>
          <w:b/>
          <w:bCs/>
        </w:rPr>
        <w:t>А</w:t>
      </w:r>
      <w:r w:rsidR="00AA5AB0" w:rsidRPr="002E3A7A">
        <w:rPr>
          <w:b/>
          <w:bCs/>
        </w:rPr>
        <w:t>кционерное общество «Специализированный</w:t>
      </w:r>
      <w:r>
        <w:rPr>
          <w:b/>
          <w:bCs/>
        </w:rPr>
        <w:t xml:space="preserve"> регистратор – Держатель реестров</w:t>
      </w:r>
      <w:r w:rsidR="00AA5AB0" w:rsidRPr="002E3A7A">
        <w:rPr>
          <w:b/>
          <w:bCs/>
        </w:rPr>
        <w:t xml:space="preserve"> акционеров газовой промышленности» </w:t>
      </w:r>
      <w:r w:rsidR="00AA5AB0">
        <w:t>(АО «ДРАГ</w:t>
      </w:r>
      <w:r>
        <w:t>А</w:t>
      </w:r>
      <w:r w:rsidR="00AA5AB0">
        <w:t xml:space="preserve">»), именуемое в дальнейшем </w:t>
      </w:r>
      <w:r>
        <w:t>«</w:t>
      </w:r>
      <w:r w:rsidR="00AA5AB0" w:rsidRPr="00A86428">
        <w:rPr>
          <w:b/>
          <w:bCs/>
        </w:rPr>
        <w:t>Регистратор</w:t>
      </w:r>
      <w:r>
        <w:rPr>
          <w:b/>
          <w:bCs/>
        </w:rPr>
        <w:t>»</w:t>
      </w:r>
      <w:r w:rsidR="00AA5AB0" w:rsidRPr="00A86428">
        <w:t>,</w:t>
      </w:r>
      <w:r w:rsidR="00AA5AB0">
        <w:t xml:space="preserve"> в лице </w:t>
      </w:r>
      <w:r w:rsidR="00AD2061">
        <w:t>________________________</w:t>
      </w:r>
      <w:r w:rsidR="00AA5AB0" w:rsidRPr="00A57C74">
        <w:t>,</w:t>
      </w:r>
      <w:r w:rsidR="00AA5AB0">
        <w:t xml:space="preserve"> действующего на основании </w:t>
      </w:r>
      <w:r w:rsidR="00AD2061">
        <w:t>___________</w:t>
      </w:r>
      <w:r w:rsidR="00AA5AB0">
        <w:t xml:space="preserve">, с одной стороны, и </w:t>
      </w:r>
      <w:r w:rsidR="00126E90">
        <w:rPr>
          <w:b/>
          <w:bCs/>
        </w:rPr>
        <w:t>_________________________________</w:t>
      </w:r>
      <w:r w:rsidR="00AA5AB0" w:rsidRPr="00A86428">
        <w:t>,</w:t>
      </w:r>
      <w:r w:rsidR="00AA5AB0">
        <w:t xml:space="preserve"> именуемое в дальнейшем </w:t>
      </w:r>
      <w:r>
        <w:t>«</w:t>
      </w:r>
      <w:r w:rsidR="00312BC2">
        <w:rPr>
          <w:b/>
          <w:bCs/>
        </w:rPr>
        <w:t>Эмитент</w:t>
      </w:r>
      <w:r>
        <w:rPr>
          <w:b/>
          <w:bCs/>
        </w:rPr>
        <w:t>»</w:t>
      </w:r>
      <w:r w:rsidR="00AA5AB0" w:rsidRPr="00A86428">
        <w:t>,</w:t>
      </w:r>
      <w:r w:rsidR="00AA5AB0">
        <w:t xml:space="preserve"> в лице </w:t>
      </w:r>
      <w:r w:rsidR="00126E90">
        <w:t>________________________</w:t>
      </w:r>
      <w:r w:rsidR="00AA5AB0" w:rsidRPr="00A57C74">
        <w:t>,</w:t>
      </w:r>
      <w:r w:rsidR="00126E90">
        <w:t xml:space="preserve"> действующ</w:t>
      </w:r>
      <w:r w:rsidR="004E2FBC">
        <w:t>е</w:t>
      </w:r>
      <w:r w:rsidR="00126E90">
        <w:t>го</w:t>
      </w:r>
      <w:r w:rsidR="00AA5AB0">
        <w:t xml:space="preserve"> на основании </w:t>
      </w:r>
      <w:r w:rsidR="00126E90">
        <w:t>________________________</w:t>
      </w:r>
      <w:r w:rsidR="00AA5AB0">
        <w:t xml:space="preserve"> с другой стороны, заключили </w:t>
      </w:r>
      <w:r w:rsidR="00AA5AB0" w:rsidRPr="003A79E9">
        <w:rPr>
          <w:b/>
          <w:bCs/>
        </w:rPr>
        <w:t>настоящий Договор</w:t>
      </w:r>
      <w:r w:rsidR="00AA5AB0">
        <w:rPr>
          <w:b/>
          <w:bCs/>
        </w:rPr>
        <w:t xml:space="preserve"> </w:t>
      </w:r>
      <w:r w:rsidR="00AA5AB0" w:rsidRPr="0000615D">
        <w:t>(далее Договор)</w:t>
      </w:r>
      <w:r w:rsidR="00AA5AB0">
        <w:t xml:space="preserve"> о нижеследующем:</w:t>
      </w:r>
      <w:proofErr w:type="gramEnd"/>
    </w:p>
    <w:p w:rsidR="00AA5AB0" w:rsidRDefault="00AA5AB0" w:rsidP="005940C9">
      <w:pPr>
        <w:jc w:val="both"/>
      </w:pPr>
    </w:p>
    <w:p w:rsidR="009871D4" w:rsidRDefault="009871D4" w:rsidP="005940C9">
      <w:pPr>
        <w:jc w:val="both"/>
      </w:pPr>
    </w:p>
    <w:p w:rsidR="00AA5AB0" w:rsidRPr="009871D4" w:rsidRDefault="00AA5AB0" w:rsidP="009871D4">
      <w:pPr>
        <w:numPr>
          <w:ilvl w:val="0"/>
          <w:numId w:val="26"/>
        </w:numPr>
        <w:spacing w:after="120"/>
        <w:ind w:left="924" w:hanging="357"/>
        <w:jc w:val="center"/>
        <w:rPr>
          <w:b/>
          <w:bCs/>
        </w:rPr>
      </w:pPr>
      <w:r w:rsidRPr="009871D4">
        <w:rPr>
          <w:b/>
          <w:bCs/>
        </w:rPr>
        <w:t>П</w:t>
      </w:r>
      <w:r w:rsidR="009871D4" w:rsidRPr="009871D4">
        <w:rPr>
          <w:b/>
          <w:bCs/>
        </w:rPr>
        <w:t>редмет Договора</w:t>
      </w:r>
    </w:p>
    <w:p w:rsidR="00CE0ADE" w:rsidRPr="00D026DE" w:rsidRDefault="006B5153" w:rsidP="009871D4">
      <w:pPr>
        <w:pStyle w:val="af5"/>
        <w:tabs>
          <w:tab w:val="num" w:pos="0"/>
        </w:tabs>
        <w:ind w:firstLine="567"/>
        <w:jc w:val="both"/>
      </w:pPr>
      <w:r>
        <w:t xml:space="preserve">1.1. </w:t>
      </w:r>
      <w:proofErr w:type="gramStart"/>
      <w:r w:rsidR="00594F60">
        <w:t xml:space="preserve">В соответствии с настоящим Договором </w:t>
      </w:r>
      <w:r w:rsidR="00312BC2">
        <w:t xml:space="preserve">Эмитент </w:t>
      </w:r>
      <w:r w:rsidR="003472F4" w:rsidRPr="001B5972">
        <w:t xml:space="preserve">поручает, а </w:t>
      </w:r>
      <w:r w:rsidR="002213D9">
        <w:t>Регистратор</w:t>
      </w:r>
      <w:r w:rsidR="00594F60">
        <w:t xml:space="preserve">, </w:t>
      </w:r>
      <w:r w:rsidR="00594F60" w:rsidRPr="008C100F">
        <w:t xml:space="preserve">являющийся держателем реестра владельцев именных ценных бумаг </w:t>
      </w:r>
      <w:r w:rsidR="00312BC2">
        <w:t>Эмитента</w:t>
      </w:r>
      <w:r w:rsidR="00594F60">
        <w:t xml:space="preserve"> (далее – </w:t>
      </w:r>
      <w:r w:rsidR="006230BF">
        <w:t>Реестр</w:t>
      </w:r>
      <w:r w:rsidR="00594F60">
        <w:t>)</w:t>
      </w:r>
      <w:r w:rsidR="00594F60" w:rsidRPr="008C100F">
        <w:t xml:space="preserve">, обязуется за вознаграждение </w:t>
      </w:r>
      <w:r w:rsidR="00CE0ADE" w:rsidRPr="00D026DE">
        <w:t>о</w:t>
      </w:r>
      <w:r w:rsidR="00CE0ADE" w:rsidRPr="00D026DE">
        <w:rPr>
          <w:lang w:eastAsia="en-US"/>
        </w:rPr>
        <w:t xml:space="preserve">казать </w:t>
      </w:r>
      <w:r w:rsidR="009C5F1B">
        <w:rPr>
          <w:lang w:eastAsia="en-US"/>
        </w:rPr>
        <w:t xml:space="preserve">перечисленные в настоящем Договоре </w:t>
      </w:r>
      <w:r w:rsidR="00CE0ADE" w:rsidRPr="00667EF8">
        <w:rPr>
          <w:lang w:eastAsia="en-US"/>
        </w:rPr>
        <w:t xml:space="preserve">услуги </w:t>
      </w:r>
      <w:r w:rsidR="00CE0ADE" w:rsidRPr="00667EF8">
        <w:t>по</w:t>
      </w:r>
      <w:r w:rsidR="00667EF8" w:rsidRPr="00667EF8">
        <w:t xml:space="preserve"> сопровождению </w:t>
      </w:r>
      <w:r w:rsidR="00667EF8" w:rsidRPr="00D026DE">
        <w:t xml:space="preserve"> </w:t>
      </w:r>
      <w:r w:rsidR="00F81801">
        <w:t>Преимущественного права приобретения акционерами</w:t>
      </w:r>
      <w:r w:rsidR="00843293">
        <w:t xml:space="preserve"> дополнительных</w:t>
      </w:r>
      <w:r w:rsidR="00F81801">
        <w:t xml:space="preserve"> акций</w:t>
      </w:r>
      <w:r w:rsidR="009C5F1B" w:rsidRPr="009C5F1B">
        <w:t xml:space="preserve"> </w:t>
      </w:r>
      <w:r w:rsidR="009C5F1B">
        <w:t>с государственным регистрационным номером __________________________</w:t>
      </w:r>
      <w:r w:rsidR="00843293">
        <w:t xml:space="preserve"> (далее – Преимущественное право)</w:t>
      </w:r>
      <w:r w:rsidR="00667EF8" w:rsidRPr="00D026DE">
        <w:t xml:space="preserve">, предусмотренного статьей </w:t>
      </w:r>
      <w:r w:rsidR="00F81801">
        <w:t>40</w:t>
      </w:r>
      <w:r w:rsidR="00667EF8" w:rsidRPr="00D026DE">
        <w:t xml:space="preserve"> Федерального закона от 26.12.1995 г. № 208-ФЗ «Об акционерных обществах»</w:t>
      </w:r>
      <w:r w:rsidR="00667EF8">
        <w:t xml:space="preserve"> (далее – Процедура)  </w:t>
      </w:r>
      <w:r w:rsidR="00312BC2">
        <w:t>в Реестре.</w:t>
      </w:r>
      <w:proofErr w:type="gramEnd"/>
    </w:p>
    <w:p w:rsidR="009C5F1B" w:rsidRPr="00D026DE" w:rsidRDefault="009C5F1B" w:rsidP="009C5F1B">
      <w:pPr>
        <w:pStyle w:val="af5"/>
        <w:tabs>
          <w:tab w:val="num" w:pos="0"/>
        </w:tabs>
        <w:ind w:firstLine="567"/>
        <w:jc w:val="both"/>
      </w:pPr>
      <w:r>
        <w:t>1.2. Дата начала и дата окончания размещения ценных бумаг дополнительного выпуска лицам, имеющим право приобретения дополнительных акций, определяются в соответствии с Решением о дополнительном выпуске ценных бумаг.</w:t>
      </w:r>
    </w:p>
    <w:p w:rsidR="001D6635" w:rsidRDefault="001D6635" w:rsidP="00A1288A">
      <w:pPr>
        <w:pStyle w:val="af5"/>
        <w:ind w:firstLine="540"/>
        <w:jc w:val="both"/>
      </w:pPr>
    </w:p>
    <w:p w:rsidR="00EC37E6" w:rsidRDefault="00EC37E6" w:rsidP="0047442E">
      <w:pPr>
        <w:ind w:left="2124" w:firstLine="708"/>
        <w:rPr>
          <w:b/>
          <w:bCs/>
        </w:rPr>
      </w:pPr>
    </w:p>
    <w:p w:rsidR="00AA5AB0" w:rsidRPr="009871D4" w:rsidRDefault="00AA5AB0" w:rsidP="009871D4">
      <w:pPr>
        <w:numPr>
          <w:ilvl w:val="0"/>
          <w:numId w:val="26"/>
        </w:numPr>
        <w:jc w:val="center"/>
        <w:rPr>
          <w:b/>
          <w:bCs/>
        </w:rPr>
      </w:pPr>
      <w:r w:rsidRPr="009871D4">
        <w:rPr>
          <w:b/>
          <w:bCs/>
        </w:rPr>
        <w:t>П</w:t>
      </w:r>
      <w:r w:rsidR="009871D4" w:rsidRPr="009871D4">
        <w:rPr>
          <w:b/>
          <w:bCs/>
        </w:rPr>
        <w:t>рава и обязанности сторон</w:t>
      </w:r>
    </w:p>
    <w:p w:rsidR="009871D4" w:rsidRDefault="009871D4" w:rsidP="009871D4">
      <w:pPr>
        <w:ind w:left="927"/>
        <w:rPr>
          <w:b/>
          <w:bCs/>
        </w:rPr>
      </w:pPr>
    </w:p>
    <w:p w:rsidR="003472F4" w:rsidRDefault="009871D4" w:rsidP="009871D4">
      <w:pPr>
        <w:pStyle w:val="af2"/>
        <w:numPr>
          <w:ilvl w:val="1"/>
          <w:numId w:val="26"/>
        </w:numPr>
        <w:spacing w:after="120"/>
        <w:jc w:val="both"/>
        <w:rPr>
          <w:b/>
          <w:color w:val="000000"/>
        </w:rPr>
      </w:pPr>
      <w:r w:rsidRPr="009871D4">
        <w:rPr>
          <w:b/>
          <w:color w:val="000000"/>
        </w:rPr>
        <w:t>Регистратор обязан</w:t>
      </w:r>
    </w:p>
    <w:p w:rsidR="00D6601D" w:rsidRDefault="00D6601D" w:rsidP="00D6601D">
      <w:pPr>
        <w:pStyle w:val="af2"/>
        <w:numPr>
          <w:ilvl w:val="2"/>
          <w:numId w:val="26"/>
        </w:numPr>
        <w:autoSpaceDE w:val="0"/>
        <w:autoSpaceDN w:val="0"/>
        <w:adjustRightInd w:val="0"/>
        <w:jc w:val="both"/>
      </w:pPr>
    </w:p>
    <w:p w:rsidR="004E0DA4" w:rsidRPr="00D6601D" w:rsidRDefault="004E0DA4" w:rsidP="00D6601D">
      <w:pPr>
        <w:autoSpaceDE w:val="0"/>
        <w:autoSpaceDN w:val="0"/>
        <w:adjustRightInd w:val="0"/>
        <w:ind w:left="567"/>
        <w:jc w:val="both"/>
        <w:rPr>
          <w:b/>
        </w:rPr>
      </w:pPr>
      <w:r w:rsidRPr="00D6601D">
        <w:rPr>
          <w:b/>
        </w:rPr>
        <w:t>Для АО, в которых эти функции счетной комиссии осуществляет Регистратор</w:t>
      </w:r>
    </w:p>
    <w:p w:rsidR="004E0DA4" w:rsidRDefault="004E0DA4" w:rsidP="004E0DA4">
      <w:pPr>
        <w:pStyle w:val="af2"/>
        <w:autoSpaceDE w:val="0"/>
        <w:autoSpaceDN w:val="0"/>
        <w:adjustRightInd w:val="0"/>
        <w:ind w:left="1287"/>
        <w:jc w:val="both"/>
      </w:pPr>
    </w:p>
    <w:p w:rsidR="004E0DA4" w:rsidRDefault="00C64427" w:rsidP="00D6601D">
      <w:pPr>
        <w:autoSpaceDE w:val="0"/>
        <w:autoSpaceDN w:val="0"/>
        <w:adjustRightInd w:val="0"/>
        <w:jc w:val="both"/>
      </w:pPr>
      <w:proofErr w:type="gramStart"/>
      <w:r>
        <w:t xml:space="preserve">На основании распоряжения Эмитента подготовить и передать Эмитенту не позднее 3 (трех) рабочих дней с даты </w:t>
      </w:r>
      <w:r w:rsidR="00B8172B">
        <w:t>получения распоряжения</w:t>
      </w:r>
      <w:r>
        <w:t xml:space="preserve"> </w:t>
      </w:r>
      <w:r w:rsidRPr="00133381">
        <w:t xml:space="preserve">Список лиц, </w:t>
      </w:r>
      <w:r w:rsidR="00843293" w:rsidRPr="00133381">
        <w:t>имеющих Преимущественное право (</w:t>
      </w:r>
      <w:r w:rsidRPr="00133381">
        <w:t xml:space="preserve">голосовавших против принятия решения или не принимавших участия в голосовании </w:t>
      </w:r>
      <w:r w:rsidRPr="00D6601D">
        <w:rPr>
          <w:bCs/>
        </w:rPr>
        <w:t xml:space="preserve">по вопросу о размещении посредством </w:t>
      </w:r>
      <w:r w:rsidRPr="002C31B5">
        <w:rPr>
          <w:b/>
          <w:bCs/>
        </w:rPr>
        <w:t>закрытой</w:t>
      </w:r>
      <w:r w:rsidRPr="00D6601D">
        <w:rPr>
          <w:bCs/>
        </w:rPr>
        <w:t xml:space="preserve"> подписки </w:t>
      </w:r>
      <w:r w:rsidR="00843293" w:rsidRPr="00D6601D">
        <w:rPr>
          <w:bCs/>
        </w:rPr>
        <w:t xml:space="preserve">дополнительных </w:t>
      </w:r>
      <w:r w:rsidRPr="00D6601D">
        <w:rPr>
          <w:bCs/>
        </w:rPr>
        <w:t>акций</w:t>
      </w:r>
      <w:r w:rsidR="00843293" w:rsidRPr="00D6601D">
        <w:rPr>
          <w:bCs/>
        </w:rPr>
        <w:t>)</w:t>
      </w:r>
      <w:r w:rsidR="00046B62">
        <w:t>, который составляется в соответствии с требованиями, установленными законодательством РФ о ценных</w:t>
      </w:r>
      <w:proofErr w:type="gramEnd"/>
      <w:r w:rsidR="00046B62">
        <w:t xml:space="preserve"> </w:t>
      </w:r>
      <w:proofErr w:type="gramStart"/>
      <w:r w:rsidR="00046B62">
        <w:t>бумагах</w:t>
      </w:r>
      <w:proofErr w:type="gramEnd"/>
      <w:r w:rsidR="00046B62">
        <w:t xml:space="preserve"> для составления списка лиц, осуществляющих права по ценным бумагам</w:t>
      </w:r>
      <w:r w:rsidR="0073594F">
        <w:t>.</w:t>
      </w:r>
    </w:p>
    <w:p w:rsidR="004E0DA4" w:rsidRDefault="004E0DA4" w:rsidP="004E0DA4">
      <w:pPr>
        <w:autoSpaceDE w:val="0"/>
        <w:autoSpaceDN w:val="0"/>
        <w:adjustRightInd w:val="0"/>
        <w:jc w:val="both"/>
        <w:rPr>
          <w:sz w:val="28"/>
          <w:szCs w:val="28"/>
        </w:rPr>
      </w:pPr>
    </w:p>
    <w:p w:rsidR="004E0DA4" w:rsidRPr="00D6601D" w:rsidRDefault="004E0DA4" w:rsidP="004E0DA4">
      <w:pPr>
        <w:autoSpaceDE w:val="0"/>
        <w:autoSpaceDN w:val="0"/>
        <w:adjustRightInd w:val="0"/>
        <w:jc w:val="both"/>
        <w:rPr>
          <w:b/>
        </w:rPr>
      </w:pPr>
      <w:r w:rsidRPr="00D6601D">
        <w:rPr>
          <w:b/>
        </w:rPr>
        <w:t>Для АО, которые самостоятельно осуществляют функции счетной комиссии</w:t>
      </w:r>
    </w:p>
    <w:p w:rsidR="004E0DA4" w:rsidRPr="004E0DA4" w:rsidRDefault="004E0DA4" w:rsidP="004E0DA4">
      <w:pPr>
        <w:autoSpaceDE w:val="0"/>
        <w:autoSpaceDN w:val="0"/>
        <w:adjustRightInd w:val="0"/>
        <w:jc w:val="both"/>
        <w:rPr>
          <w:b/>
          <w:bCs/>
        </w:rPr>
      </w:pPr>
    </w:p>
    <w:p w:rsidR="004E0DA4" w:rsidRDefault="004E0DA4" w:rsidP="004E0DA4">
      <w:pPr>
        <w:autoSpaceDE w:val="0"/>
        <w:autoSpaceDN w:val="0"/>
        <w:adjustRightInd w:val="0"/>
        <w:jc w:val="both"/>
        <w:rPr>
          <w:bCs/>
        </w:rPr>
      </w:pPr>
      <w:proofErr w:type="gramStart"/>
      <w:r w:rsidRPr="004E0DA4">
        <w:t>На  основании  распоряжения Эмитента, списка лиц, имеющих право на участие в ОСА от ____, ранее предоставленного Регистратором Эмитенту и данных о результатах голосования, предоставленных Эмитентом согласно п. 2.2.1</w:t>
      </w:r>
      <w:r w:rsidR="009C5F1B">
        <w:t>,</w:t>
      </w:r>
      <w:r w:rsidRPr="004E0DA4">
        <w:t xml:space="preserve"> подготовить и передать Эмитенту не позднее 3 (трех) рабочих дней с даты получения распоряжения Список лиц, имеющих Преимущественное право (голосовавших против принятия решения или не принимавших участия в голосовании </w:t>
      </w:r>
      <w:r w:rsidRPr="004E0DA4">
        <w:rPr>
          <w:bCs/>
        </w:rPr>
        <w:t>по вопросу о размещении</w:t>
      </w:r>
      <w:proofErr w:type="gramEnd"/>
      <w:r w:rsidRPr="004E0DA4">
        <w:rPr>
          <w:bCs/>
        </w:rPr>
        <w:t xml:space="preserve"> посредством </w:t>
      </w:r>
      <w:r w:rsidRPr="002C31B5">
        <w:rPr>
          <w:b/>
          <w:bCs/>
        </w:rPr>
        <w:t xml:space="preserve">закрытой </w:t>
      </w:r>
      <w:r w:rsidRPr="004E0DA4">
        <w:rPr>
          <w:bCs/>
        </w:rPr>
        <w:t>подписки дополнительных акций)</w:t>
      </w:r>
      <w:r w:rsidRPr="004E0DA4">
        <w:t xml:space="preserve">, который составляется в соответствии с требованиями, установленными законодательством РФ о ценных </w:t>
      </w:r>
      <w:r w:rsidRPr="004E0DA4">
        <w:lastRenderedPageBreak/>
        <w:t>бумагах для составления списка лиц, осуществляющих права по ценным бумагам</w:t>
      </w:r>
      <w:proofErr w:type="gramStart"/>
      <w:r w:rsidRPr="004E0DA4">
        <w:t>.</w:t>
      </w:r>
      <w:r w:rsidR="0014001E">
        <w:t>(</w:t>
      </w:r>
      <w:proofErr w:type="gramEnd"/>
      <w:r w:rsidR="0014001E">
        <w:t>данный пункт действует для закрытой подписки)</w:t>
      </w:r>
    </w:p>
    <w:p w:rsidR="004E0DA4" w:rsidRPr="004E0DA4" w:rsidRDefault="004E0DA4" w:rsidP="004E0DA4">
      <w:pPr>
        <w:autoSpaceDE w:val="0"/>
        <w:autoSpaceDN w:val="0"/>
        <w:adjustRightInd w:val="0"/>
        <w:jc w:val="both"/>
        <w:rPr>
          <w:b/>
          <w:bCs/>
        </w:rPr>
      </w:pPr>
    </w:p>
    <w:p w:rsidR="0009320C" w:rsidRDefault="00C228AF" w:rsidP="001B6A79">
      <w:pPr>
        <w:pStyle w:val="af5"/>
        <w:ind w:firstLine="360"/>
        <w:jc w:val="both"/>
        <w:rPr>
          <w:color w:val="000000"/>
        </w:rPr>
      </w:pPr>
      <w:r>
        <w:rPr>
          <w:color w:val="000000"/>
        </w:rPr>
        <w:t>2.1.</w:t>
      </w:r>
      <w:r w:rsidR="00312BC2">
        <w:rPr>
          <w:color w:val="000000"/>
        </w:rPr>
        <w:t>2</w:t>
      </w:r>
      <w:r w:rsidR="00771AAB">
        <w:rPr>
          <w:color w:val="000000"/>
        </w:rPr>
        <w:t>.</w:t>
      </w:r>
      <w:r w:rsidR="00E27B58">
        <w:rPr>
          <w:color w:val="000000"/>
        </w:rPr>
        <w:t xml:space="preserve"> </w:t>
      </w:r>
      <w:r w:rsidR="00B802A0" w:rsidRPr="00B802A0">
        <w:rPr>
          <w:color w:val="000000"/>
        </w:rPr>
        <w:t xml:space="preserve">Разработать проект Уведомления </w:t>
      </w:r>
      <w:r w:rsidR="0009320C" w:rsidRPr="00447982">
        <w:t xml:space="preserve">о </w:t>
      </w:r>
      <w:r w:rsidR="008D5CD9">
        <w:t xml:space="preserve">сроке и </w:t>
      </w:r>
      <w:r w:rsidR="0009320C" w:rsidRPr="00447982">
        <w:t xml:space="preserve">порядке осуществления </w:t>
      </w:r>
      <w:r w:rsidR="0009320C">
        <w:t>П</w:t>
      </w:r>
      <w:r w:rsidR="0009320C" w:rsidRPr="00447982">
        <w:t xml:space="preserve">реимущественного </w:t>
      </w:r>
      <w:r w:rsidR="0009320C">
        <w:t xml:space="preserve">права </w:t>
      </w:r>
      <w:r w:rsidR="00B802A0" w:rsidRPr="00B802A0">
        <w:rPr>
          <w:color w:val="000000"/>
        </w:rPr>
        <w:t xml:space="preserve">лицам, имеющим </w:t>
      </w:r>
      <w:r w:rsidR="0009320C">
        <w:rPr>
          <w:color w:val="000000"/>
        </w:rPr>
        <w:t>такое право.</w:t>
      </w:r>
    </w:p>
    <w:p w:rsidR="00B67D09" w:rsidRPr="00A8676C" w:rsidRDefault="0009320C" w:rsidP="00B67D09">
      <w:pPr>
        <w:pStyle w:val="ConsPlusNormal"/>
        <w:spacing w:after="120"/>
        <w:ind w:firstLine="360"/>
        <w:jc w:val="both"/>
        <w:rPr>
          <w:b w:val="0"/>
          <w:bCs w:val="0"/>
          <w:sz w:val="24"/>
          <w:szCs w:val="24"/>
        </w:rPr>
      </w:pPr>
      <w:r w:rsidRPr="00A8676C">
        <w:rPr>
          <w:b w:val="0"/>
          <w:sz w:val="24"/>
          <w:szCs w:val="24"/>
        </w:rPr>
        <w:t xml:space="preserve">2.1.3. </w:t>
      </w:r>
      <w:r w:rsidR="00E27B58" w:rsidRPr="00A8676C">
        <w:rPr>
          <w:b w:val="0"/>
          <w:sz w:val="24"/>
          <w:szCs w:val="24"/>
        </w:rPr>
        <w:t>Организовать информационно-справочн</w:t>
      </w:r>
      <w:r w:rsidR="00F730A7" w:rsidRPr="00A8676C">
        <w:rPr>
          <w:b w:val="0"/>
          <w:sz w:val="24"/>
          <w:szCs w:val="24"/>
        </w:rPr>
        <w:t>ую</w:t>
      </w:r>
      <w:r w:rsidR="00E27B58" w:rsidRPr="00A8676C">
        <w:rPr>
          <w:b w:val="0"/>
          <w:sz w:val="24"/>
          <w:szCs w:val="24"/>
        </w:rPr>
        <w:t xml:space="preserve"> поддержк</w:t>
      </w:r>
      <w:r w:rsidR="00F730A7" w:rsidRPr="00A8676C">
        <w:rPr>
          <w:b w:val="0"/>
          <w:sz w:val="24"/>
          <w:szCs w:val="24"/>
        </w:rPr>
        <w:t>у</w:t>
      </w:r>
      <w:r w:rsidR="00E27B58" w:rsidRPr="00A8676C">
        <w:rPr>
          <w:b w:val="0"/>
          <w:sz w:val="24"/>
          <w:szCs w:val="24"/>
        </w:rPr>
        <w:t xml:space="preserve"> акционеров по всем вопросам </w:t>
      </w:r>
      <w:r w:rsidR="00667EF8" w:rsidRPr="00A8676C">
        <w:rPr>
          <w:b w:val="0"/>
          <w:sz w:val="24"/>
          <w:szCs w:val="24"/>
        </w:rPr>
        <w:t>П</w:t>
      </w:r>
      <w:r w:rsidR="00E27B58" w:rsidRPr="00A8676C">
        <w:rPr>
          <w:b w:val="0"/>
          <w:sz w:val="24"/>
          <w:szCs w:val="24"/>
        </w:rPr>
        <w:t>роцедуры, начиная с первого рабочего дня после  подписания настоящего Договора</w:t>
      </w:r>
      <w:r w:rsidR="00312BC2" w:rsidRPr="00A8676C">
        <w:rPr>
          <w:b w:val="0"/>
          <w:sz w:val="24"/>
          <w:szCs w:val="24"/>
        </w:rPr>
        <w:t xml:space="preserve"> до даты окончания срока действия </w:t>
      </w:r>
      <w:r w:rsidR="008D5CD9" w:rsidRPr="00A8676C">
        <w:rPr>
          <w:b w:val="0"/>
          <w:sz w:val="24"/>
          <w:szCs w:val="24"/>
        </w:rPr>
        <w:t>П</w:t>
      </w:r>
      <w:r w:rsidR="00312BC2" w:rsidRPr="00A8676C">
        <w:rPr>
          <w:b w:val="0"/>
          <w:sz w:val="24"/>
          <w:szCs w:val="24"/>
        </w:rPr>
        <w:t>реимущественного права</w:t>
      </w:r>
      <w:r w:rsidR="00E27B58" w:rsidRPr="00A8676C">
        <w:rPr>
          <w:b w:val="0"/>
          <w:sz w:val="24"/>
          <w:szCs w:val="24"/>
        </w:rPr>
        <w:t xml:space="preserve"> – «__»_________20__г.</w:t>
      </w:r>
      <w:r w:rsidR="00003CDA" w:rsidRPr="00A8676C">
        <w:rPr>
          <w:b w:val="0"/>
          <w:sz w:val="24"/>
          <w:szCs w:val="24"/>
        </w:rPr>
        <w:t xml:space="preserve"> </w:t>
      </w:r>
      <w:r w:rsidR="00E27B58" w:rsidRPr="00A8676C">
        <w:rPr>
          <w:b w:val="0"/>
          <w:sz w:val="24"/>
          <w:szCs w:val="24"/>
        </w:rPr>
        <w:t>включительно.</w:t>
      </w:r>
      <w:r w:rsidR="00B67D09" w:rsidRPr="00A8676C">
        <w:rPr>
          <w:b w:val="0"/>
          <w:sz w:val="24"/>
          <w:szCs w:val="24"/>
        </w:rPr>
        <w:t xml:space="preserve"> </w:t>
      </w:r>
      <w:r w:rsidR="00B67D09" w:rsidRPr="00A8676C">
        <w:rPr>
          <w:b w:val="0"/>
          <w:bCs w:val="0"/>
          <w:sz w:val="24"/>
          <w:szCs w:val="24"/>
        </w:rPr>
        <w:t xml:space="preserve">Разместить на сайте Регистратора/стенде для акционеров информацию о сроках и порядке осуществления </w:t>
      </w:r>
      <w:r w:rsidR="008D5CD9" w:rsidRPr="00A8676C">
        <w:rPr>
          <w:b w:val="0"/>
          <w:bCs w:val="0"/>
          <w:sz w:val="24"/>
          <w:szCs w:val="24"/>
        </w:rPr>
        <w:t>П</w:t>
      </w:r>
      <w:r w:rsidR="00B67D09" w:rsidRPr="00A8676C">
        <w:rPr>
          <w:b w:val="0"/>
          <w:bCs w:val="0"/>
          <w:sz w:val="24"/>
          <w:szCs w:val="24"/>
        </w:rPr>
        <w:t xml:space="preserve">реимущественно права приобретения ценных бумаг - в срок не позднее </w:t>
      </w:r>
      <w:r w:rsidR="00B8172B">
        <w:rPr>
          <w:b w:val="0"/>
          <w:bCs w:val="0"/>
          <w:sz w:val="24"/>
          <w:szCs w:val="24"/>
        </w:rPr>
        <w:t>2 (двух)</w:t>
      </w:r>
      <w:r w:rsidR="00B67D09" w:rsidRPr="00A8676C">
        <w:rPr>
          <w:b w:val="0"/>
          <w:bCs w:val="0"/>
          <w:sz w:val="24"/>
          <w:szCs w:val="24"/>
        </w:rPr>
        <w:t xml:space="preserve"> рабоч</w:t>
      </w:r>
      <w:r w:rsidR="00B8172B">
        <w:rPr>
          <w:b w:val="0"/>
          <w:bCs w:val="0"/>
          <w:sz w:val="24"/>
          <w:szCs w:val="24"/>
        </w:rPr>
        <w:t>их</w:t>
      </w:r>
      <w:r w:rsidR="00B67D09" w:rsidRPr="00A8676C">
        <w:rPr>
          <w:b w:val="0"/>
          <w:bCs w:val="0"/>
          <w:sz w:val="24"/>
          <w:szCs w:val="24"/>
        </w:rPr>
        <w:t xml:space="preserve"> дн</w:t>
      </w:r>
      <w:r w:rsidR="00B8172B">
        <w:rPr>
          <w:b w:val="0"/>
          <w:bCs w:val="0"/>
          <w:sz w:val="24"/>
          <w:szCs w:val="24"/>
        </w:rPr>
        <w:t>ей</w:t>
      </w:r>
      <w:r w:rsidR="00B67D09" w:rsidRPr="00A8676C">
        <w:rPr>
          <w:b w:val="0"/>
          <w:bCs w:val="0"/>
          <w:sz w:val="24"/>
          <w:szCs w:val="24"/>
        </w:rPr>
        <w:t xml:space="preserve"> после заключения настоящего Договора. Текст такого сообщения должен быть доступен на сайте Регистратора/стенде для акционеров до даты окончания срока действия Преимущественного права - </w:t>
      </w:r>
      <w:r w:rsidR="00B67D09" w:rsidRPr="00A8676C">
        <w:rPr>
          <w:b w:val="0"/>
          <w:sz w:val="24"/>
          <w:szCs w:val="24"/>
        </w:rPr>
        <w:t>«____»_______20__г. включительно</w:t>
      </w:r>
      <w:r w:rsidR="00B67D09" w:rsidRPr="00A8676C">
        <w:rPr>
          <w:b w:val="0"/>
          <w:bCs w:val="0"/>
          <w:sz w:val="24"/>
          <w:szCs w:val="24"/>
        </w:rPr>
        <w:t>.</w:t>
      </w:r>
    </w:p>
    <w:p w:rsidR="00DC5C98" w:rsidRDefault="00843293" w:rsidP="00DC5C98">
      <w:pPr>
        <w:pStyle w:val="af5"/>
        <w:ind w:firstLine="360"/>
        <w:jc w:val="both"/>
      </w:pPr>
      <w:r>
        <w:rPr>
          <w:color w:val="000000"/>
        </w:rPr>
        <w:t>2.1.</w:t>
      </w:r>
      <w:r w:rsidR="0009320C">
        <w:rPr>
          <w:color w:val="000000"/>
        </w:rPr>
        <w:t>4</w:t>
      </w:r>
      <w:r>
        <w:rPr>
          <w:color w:val="000000"/>
        </w:rPr>
        <w:t xml:space="preserve">. </w:t>
      </w:r>
      <w:r w:rsidR="003258E2">
        <w:rPr>
          <w:color w:val="000000"/>
        </w:rPr>
        <w:t>Направ</w:t>
      </w:r>
      <w:r w:rsidR="003258E2" w:rsidRPr="00EE0394">
        <w:rPr>
          <w:color w:val="000000"/>
        </w:rPr>
        <w:t>ить</w:t>
      </w:r>
      <w:r w:rsidR="003258E2">
        <w:rPr>
          <w:color w:val="000000"/>
        </w:rPr>
        <w:t xml:space="preserve"> </w:t>
      </w:r>
      <w:r w:rsidR="003258E2">
        <w:t xml:space="preserve">лицам, имеющим </w:t>
      </w:r>
      <w:r w:rsidR="00C6323B">
        <w:t>П</w:t>
      </w:r>
      <w:r w:rsidR="003258E2">
        <w:t>реимущественное право</w:t>
      </w:r>
      <w:r w:rsidR="008D5CD9">
        <w:t xml:space="preserve"> и</w:t>
      </w:r>
      <w:r w:rsidR="003258E2">
        <w:t xml:space="preserve"> зарегистрированным в </w:t>
      </w:r>
      <w:r w:rsidR="00C6323B">
        <w:t>Р</w:t>
      </w:r>
      <w:r w:rsidR="003258E2">
        <w:t xml:space="preserve">еестре, Уведомление </w:t>
      </w:r>
      <w:r w:rsidR="003258E2" w:rsidRPr="00447982">
        <w:t xml:space="preserve">о </w:t>
      </w:r>
      <w:r w:rsidR="008D5CD9">
        <w:t>сроке</w:t>
      </w:r>
      <w:r w:rsidR="003258E2" w:rsidRPr="00447982">
        <w:t xml:space="preserve"> и порядке осуществления </w:t>
      </w:r>
      <w:r w:rsidR="004A4A03">
        <w:t>П</w:t>
      </w:r>
      <w:r w:rsidR="003258E2" w:rsidRPr="00447982">
        <w:t xml:space="preserve">реимущественного </w:t>
      </w:r>
      <w:r w:rsidR="003258E2">
        <w:t>права</w:t>
      </w:r>
      <w:r w:rsidR="001255B5">
        <w:t xml:space="preserve"> (далее - Уведомление)</w:t>
      </w:r>
      <w:r w:rsidR="003258E2">
        <w:t xml:space="preserve"> в срок </w:t>
      </w:r>
      <w:r w:rsidR="00A448D5">
        <w:t xml:space="preserve">до </w:t>
      </w:r>
      <w:r w:rsidR="00DC5C98" w:rsidRPr="009F57F9">
        <w:t>«__»_________20__г.</w:t>
      </w:r>
      <w:r w:rsidR="00DC5C98">
        <w:t xml:space="preserve"> включительно.</w:t>
      </w:r>
    </w:p>
    <w:p w:rsidR="00DC5C98" w:rsidRDefault="00843293" w:rsidP="00DC5C98">
      <w:pPr>
        <w:pStyle w:val="af5"/>
        <w:ind w:firstLine="360"/>
        <w:jc w:val="both"/>
      </w:pPr>
      <w:r>
        <w:rPr>
          <w:color w:val="000000"/>
        </w:rPr>
        <w:t>2.1.</w:t>
      </w:r>
      <w:r w:rsidR="0009320C">
        <w:rPr>
          <w:color w:val="000000"/>
        </w:rPr>
        <w:t>5</w:t>
      </w:r>
      <w:r>
        <w:rPr>
          <w:color w:val="000000"/>
        </w:rPr>
        <w:t xml:space="preserve">.  </w:t>
      </w:r>
      <w:r w:rsidR="007F0AB6">
        <w:rPr>
          <w:color w:val="000000"/>
        </w:rPr>
        <w:t>Направ</w:t>
      </w:r>
      <w:r w:rsidR="007F0AB6" w:rsidRPr="00EE0394">
        <w:rPr>
          <w:color w:val="000000"/>
        </w:rPr>
        <w:t>ить</w:t>
      </w:r>
      <w:r w:rsidR="00664A34">
        <w:rPr>
          <w:color w:val="000000"/>
        </w:rPr>
        <w:t xml:space="preserve"> посредством ЭДО</w:t>
      </w:r>
      <w:r w:rsidR="007F0AB6">
        <w:rPr>
          <w:color w:val="000000"/>
        </w:rPr>
        <w:t xml:space="preserve"> </w:t>
      </w:r>
      <w:r w:rsidR="007F0AB6">
        <w:t xml:space="preserve">номинальным держателям акций, зарегистрированным в </w:t>
      </w:r>
      <w:r w:rsidR="00C6323B">
        <w:t>Р</w:t>
      </w:r>
      <w:r w:rsidR="007F0AB6">
        <w:t xml:space="preserve">еестре, </w:t>
      </w:r>
      <w:r w:rsidR="00C26510">
        <w:t>Уведомление</w:t>
      </w:r>
      <w:r w:rsidR="007F0AB6">
        <w:t xml:space="preserve"> </w:t>
      </w:r>
      <w:r w:rsidR="007F0AB6" w:rsidRPr="00447982">
        <w:t xml:space="preserve">о </w:t>
      </w:r>
      <w:r w:rsidR="008D5CD9">
        <w:t>сроке</w:t>
      </w:r>
      <w:r w:rsidR="007F0AB6" w:rsidRPr="00447982">
        <w:t xml:space="preserve"> и порядке осуществления </w:t>
      </w:r>
      <w:r w:rsidR="00C6323B">
        <w:t>П</w:t>
      </w:r>
      <w:r w:rsidR="007F0AB6" w:rsidRPr="00447982">
        <w:t xml:space="preserve">реимущественного </w:t>
      </w:r>
      <w:r w:rsidR="007F0AB6">
        <w:t>права, подлежащего предоставлению лицам,</w:t>
      </w:r>
      <w:r w:rsidR="00DC5C98">
        <w:t xml:space="preserve"> </w:t>
      </w:r>
      <w:proofErr w:type="gramStart"/>
      <w:r w:rsidR="007F0AB6" w:rsidRPr="00FE4D65">
        <w:t>права</w:t>
      </w:r>
      <w:proofErr w:type="gramEnd"/>
      <w:r w:rsidR="007F0AB6" w:rsidRPr="00FE4D65">
        <w:t xml:space="preserve"> на ценные бумаги которых учитываются </w:t>
      </w:r>
      <w:r w:rsidR="007F0AB6" w:rsidRPr="00FE4D65">
        <w:rPr>
          <w:bCs/>
          <w:iCs/>
        </w:rPr>
        <w:t>номинальными держателями</w:t>
      </w:r>
      <w:r w:rsidR="003258E2">
        <w:rPr>
          <w:bCs/>
          <w:iCs/>
        </w:rPr>
        <w:t>,</w:t>
      </w:r>
      <w:r w:rsidR="00C26510">
        <w:rPr>
          <w:bCs/>
          <w:iCs/>
        </w:rPr>
        <w:t xml:space="preserve"> в срок до </w:t>
      </w:r>
      <w:r w:rsidR="00DC5C98" w:rsidRPr="009F57F9">
        <w:t>«__»_________20__г.</w:t>
      </w:r>
      <w:r w:rsidR="00DC5C98">
        <w:t xml:space="preserve"> включительно.</w:t>
      </w:r>
    </w:p>
    <w:p w:rsidR="001B6A79" w:rsidRDefault="00E27B58" w:rsidP="001B6A79">
      <w:pPr>
        <w:spacing w:after="120"/>
        <w:ind w:firstLine="360"/>
        <w:jc w:val="both"/>
      </w:pPr>
      <w:r w:rsidRPr="008C100F">
        <w:t>2.1.</w:t>
      </w:r>
      <w:r w:rsidR="0009320C">
        <w:t>6</w:t>
      </w:r>
      <w:r w:rsidRPr="008C100F">
        <w:t xml:space="preserve">. Осуществлять прием </w:t>
      </w:r>
      <w:r w:rsidR="00B53C95" w:rsidRPr="00B53C95">
        <w:t xml:space="preserve"> </w:t>
      </w:r>
      <w:r w:rsidR="00EC7677">
        <w:t xml:space="preserve"> </w:t>
      </w:r>
      <w:r w:rsidR="0066650D">
        <w:t>Заявлен</w:t>
      </w:r>
      <w:r w:rsidR="00312BC2">
        <w:t>и</w:t>
      </w:r>
      <w:r w:rsidR="00181567">
        <w:t>й</w:t>
      </w:r>
      <w:r w:rsidR="0066650D">
        <w:t xml:space="preserve"> о приобретении размещаемых ценных бумаг от лиц, имеющ</w:t>
      </w:r>
      <w:r w:rsidR="004A4A03">
        <w:t>их</w:t>
      </w:r>
      <w:r w:rsidR="0066650D">
        <w:t xml:space="preserve"> </w:t>
      </w:r>
      <w:r w:rsidR="004A4A03">
        <w:t>П</w:t>
      </w:r>
      <w:r w:rsidR="0066650D">
        <w:t>реимуществ</w:t>
      </w:r>
      <w:r w:rsidR="00312BC2">
        <w:t>енное право</w:t>
      </w:r>
      <w:r w:rsidR="008D5CD9">
        <w:t xml:space="preserve"> и</w:t>
      </w:r>
      <w:r w:rsidR="00312BC2">
        <w:t xml:space="preserve"> зарегистрированных</w:t>
      </w:r>
      <w:r w:rsidR="0066650D">
        <w:t xml:space="preserve"> в </w:t>
      </w:r>
      <w:r w:rsidR="00312BC2">
        <w:t>Реестре</w:t>
      </w:r>
      <w:r w:rsidR="00F81801">
        <w:t xml:space="preserve"> (далее – Заявления)</w:t>
      </w:r>
      <w:r w:rsidR="008D5CD9">
        <w:t>,</w:t>
      </w:r>
      <w:r w:rsidR="00F81801">
        <w:t xml:space="preserve"> </w:t>
      </w:r>
      <w:r w:rsidRPr="008C100F">
        <w:t xml:space="preserve">в срок </w:t>
      </w:r>
      <w:r w:rsidRPr="00F55AA7">
        <w:t>до «____»_______20__г. включительно.</w:t>
      </w:r>
    </w:p>
    <w:p w:rsidR="00B67D09" w:rsidRDefault="001B7B93" w:rsidP="00B67D09">
      <w:pPr>
        <w:pStyle w:val="ConsPlusNormal"/>
        <w:ind w:firstLine="540"/>
        <w:jc w:val="both"/>
        <w:rPr>
          <w:b w:val="0"/>
          <w:bCs w:val="0"/>
          <w:sz w:val="24"/>
          <w:szCs w:val="24"/>
        </w:rPr>
      </w:pPr>
      <w:r>
        <w:rPr>
          <w:b w:val="0"/>
          <w:bCs w:val="0"/>
          <w:sz w:val="24"/>
          <w:szCs w:val="24"/>
        </w:rPr>
        <w:t>2.1.</w:t>
      </w:r>
      <w:r w:rsidR="004A4A03">
        <w:rPr>
          <w:b w:val="0"/>
          <w:bCs w:val="0"/>
          <w:sz w:val="24"/>
          <w:szCs w:val="24"/>
        </w:rPr>
        <w:t>7</w:t>
      </w:r>
      <w:r w:rsidR="001E3663">
        <w:rPr>
          <w:b w:val="0"/>
          <w:bCs w:val="0"/>
          <w:sz w:val="24"/>
          <w:szCs w:val="24"/>
        </w:rPr>
        <w:t xml:space="preserve">. </w:t>
      </w:r>
      <w:r w:rsidR="00B67D09" w:rsidRPr="0020690D">
        <w:rPr>
          <w:b w:val="0"/>
          <w:sz w:val="24"/>
          <w:szCs w:val="24"/>
        </w:rPr>
        <w:t>В срок</w:t>
      </w:r>
      <w:r w:rsidR="00B67D09" w:rsidRPr="000F0048">
        <w:rPr>
          <w:sz w:val="24"/>
          <w:szCs w:val="24"/>
        </w:rPr>
        <w:t xml:space="preserve"> </w:t>
      </w:r>
      <w:r w:rsidR="00B67D09" w:rsidRPr="000F0048">
        <w:rPr>
          <w:b w:val="0"/>
          <w:sz w:val="24"/>
          <w:szCs w:val="24"/>
        </w:rPr>
        <w:t>до «____»_______20__г. включительно</w:t>
      </w:r>
      <w:r w:rsidR="00B67D09" w:rsidRPr="000F0048" w:rsidDel="00130170">
        <w:rPr>
          <w:sz w:val="24"/>
          <w:szCs w:val="24"/>
        </w:rPr>
        <w:t xml:space="preserve"> </w:t>
      </w:r>
      <w:r w:rsidR="00B67D09" w:rsidRPr="000F0048">
        <w:rPr>
          <w:b w:val="0"/>
          <w:bCs w:val="0"/>
          <w:sz w:val="24"/>
          <w:szCs w:val="24"/>
        </w:rPr>
        <w:t>принимать</w:t>
      </w:r>
      <w:r w:rsidR="00B67D09" w:rsidRPr="008C100F">
        <w:rPr>
          <w:b w:val="0"/>
          <w:bCs w:val="0"/>
          <w:sz w:val="24"/>
          <w:szCs w:val="24"/>
        </w:rPr>
        <w:t>/обрабатывать электронные Сообщения</w:t>
      </w:r>
      <w:r w:rsidR="00B67D09">
        <w:rPr>
          <w:b w:val="0"/>
          <w:bCs w:val="0"/>
          <w:sz w:val="24"/>
          <w:szCs w:val="24"/>
        </w:rPr>
        <w:t>,</w:t>
      </w:r>
      <w:r w:rsidR="00B67D09" w:rsidRPr="008C100F">
        <w:rPr>
          <w:b w:val="0"/>
          <w:bCs w:val="0"/>
          <w:sz w:val="24"/>
          <w:szCs w:val="24"/>
        </w:rPr>
        <w:t xml:space="preserve"> содержащие волеизъявление лиц, не зарегистрированных в </w:t>
      </w:r>
      <w:r w:rsidR="00B67D09">
        <w:rPr>
          <w:b w:val="0"/>
          <w:bCs w:val="0"/>
          <w:sz w:val="24"/>
          <w:szCs w:val="24"/>
        </w:rPr>
        <w:t>Р</w:t>
      </w:r>
      <w:r w:rsidR="00B67D09" w:rsidRPr="008C100F">
        <w:rPr>
          <w:b w:val="0"/>
          <w:bCs w:val="0"/>
          <w:sz w:val="24"/>
          <w:szCs w:val="24"/>
        </w:rPr>
        <w:t>еестре, получен</w:t>
      </w:r>
      <w:r w:rsidR="00B67D09">
        <w:rPr>
          <w:b w:val="0"/>
          <w:bCs w:val="0"/>
          <w:sz w:val="24"/>
          <w:szCs w:val="24"/>
        </w:rPr>
        <w:t xml:space="preserve">ные от номинального держателя  </w:t>
      </w:r>
      <w:r w:rsidR="00B67D09" w:rsidRPr="008C100F">
        <w:rPr>
          <w:b w:val="0"/>
          <w:bCs w:val="0"/>
          <w:sz w:val="24"/>
          <w:szCs w:val="24"/>
        </w:rPr>
        <w:t xml:space="preserve">акций, зарегистрированного в </w:t>
      </w:r>
      <w:r w:rsidR="00B67D09">
        <w:rPr>
          <w:b w:val="0"/>
          <w:bCs w:val="0"/>
          <w:sz w:val="24"/>
          <w:szCs w:val="24"/>
        </w:rPr>
        <w:t>Р</w:t>
      </w:r>
      <w:r w:rsidR="00B67D09" w:rsidRPr="008C100F">
        <w:rPr>
          <w:b w:val="0"/>
          <w:bCs w:val="0"/>
          <w:sz w:val="24"/>
          <w:szCs w:val="24"/>
        </w:rPr>
        <w:t>еестре</w:t>
      </w:r>
      <w:r w:rsidR="00B67D09">
        <w:rPr>
          <w:b w:val="0"/>
          <w:bCs w:val="0"/>
          <w:sz w:val="24"/>
          <w:szCs w:val="24"/>
        </w:rPr>
        <w:t xml:space="preserve"> (далее – Сообщение), </w:t>
      </w:r>
      <w:r w:rsidR="00B67D09" w:rsidRPr="008C100F">
        <w:rPr>
          <w:b w:val="0"/>
          <w:bCs w:val="0"/>
          <w:sz w:val="24"/>
          <w:szCs w:val="24"/>
        </w:rPr>
        <w:t xml:space="preserve"> посредством ЭДО, в согласованных и утвержденных </w:t>
      </w:r>
      <w:r w:rsidR="00B67D09">
        <w:rPr>
          <w:b w:val="0"/>
          <w:bCs w:val="0"/>
          <w:sz w:val="24"/>
          <w:szCs w:val="24"/>
        </w:rPr>
        <w:t>Ф</w:t>
      </w:r>
      <w:r w:rsidR="00B67D09" w:rsidRPr="008C100F">
        <w:rPr>
          <w:b w:val="0"/>
          <w:bCs w:val="0"/>
          <w:sz w:val="24"/>
          <w:szCs w:val="24"/>
        </w:rPr>
        <w:t>орматах</w:t>
      </w:r>
      <w:r w:rsidR="00B67D09">
        <w:rPr>
          <w:b w:val="0"/>
          <w:bCs w:val="0"/>
          <w:sz w:val="24"/>
          <w:szCs w:val="24"/>
        </w:rPr>
        <w:t xml:space="preserve">. </w:t>
      </w:r>
    </w:p>
    <w:p w:rsidR="00B67D09" w:rsidRDefault="00B67D09" w:rsidP="001B6A79">
      <w:pPr>
        <w:pStyle w:val="ConsPlusNormal"/>
        <w:spacing w:after="120"/>
        <w:ind w:firstLine="360"/>
        <w:jc w:val="both"/>
        <w:rPr>
          <w:b w:val="0"/>
          <w:bCs w:val="0"/>
          <w:sz w:val="24"/>
          <w:szCs w:val="24"/>
        </w:rPr>
      </w:pPr>
    </w:p>
    <w:p w:rsidR="00E27B58" w:rsidRPr="008C100F" w:rsidRDefault="00E27B58" w:rsidP="001B6A79">
      <w:pPr>
        <w:pStyle w:val="af5"/>
        <w:ind w:firstLine="360"/>
        <w:jc w:val="both"/>
      </w:pPr>
      <w:r w:rsidRPr="008C100F">
        <w:t>2</w:t>
      </w:r>
      <w:r w:rsidR="00A1288A">
        <w:t>.1.</w:t>
      </w:r>
      <w:r w:rsidR="004A4A03">
        <w:t>8</w:t>
      </w:r>
      <w:r w:rsidRPr="008C100F">
        <w:t>.</w:t>
      </w:r>
      <w:r>
        <w:t xml:space="preserve"> В</w:t>
      </w:r>
      <w:r w:rsidRPr="008C100F">
        <w:t xml:space="preserve"> срок </w:t>
      </w:r>
      <w:r w:rsidRPr="00F55AA7">
        <w:t>до «____»_______20__г. включительно</w:t>
      </w:r>
      <w:r w:rsidDel="00130170">
        <w:t xml:space="preserve"> </w:t>
      </w:r>
      <w:r w:rsidRPr="008C100F">
        <w:t xml:space="preserve">обрабатывать </w:t>
      </w:r>
      <w:r w:rsidR="00D71732">
        <w:t>Заявления</w:t>
      </w:r>
      <w:r w:rsidR="00AD78C8">
        <w:t>/Сообщения</w:t>
      </w:r>
      <w:r w:rsidRPr="008C100F">
        <w:t xml:space="preserve"> и проводить их экспертизу </w:t>
      </w:r>
      <w:r w:rsidR="00B8172B">
        <w:t xml:space="preserve">в течение </w:t>
      </w:r>
      <w:r w:rsidR="00E860FA">
        <w:t>2</w:t>
      </w:r>
      <w:r w:rsidR="00B8172B">
        <w:t xml:space="preserve"> (</w:t>
      </w:r>
      <w:r w:rsidR="00E860FA">
        <w:t>двух</w:t>
      </w:r>
      <w:r w:rsidR="00B8172B">
        <w:t xml:space="preserve">) рабочих дней </w:t>
      </w:r>
      <w:proofErr w:type="gramStart"/>
      <w:r w:rsidR="00B8172B">
        <w:t>с даты получения</w:t>
      </w:r>
      <w:proofErr w:type="gramEnd"/>
      <w:r w:rsidR="00B8172B">
        <w:t xml:space="preserve"> </w:t>
      </w:r>
      <w:r w:rsidRPr="008C100F">
        <w:t>на предмет:</w:t>
      </w:r>
    </w:p>
    <w:p w:rsidR="009C5F1B" w:rsidRPr="008C100F" w:rsidRDefault="009C5F1B" w:rsidP="009C5F1B">
      <w:pPr>
        <w:pStyle w:val="af5"/>
        <w:numPr>
          <w:ilvl w:val="3"/>
          <w:numId w:val="36"/>
        </w:numPr>
        <w:spacing w:after="0"/>
        <w:jc w:val="both"/>
      </w:pPr>
      <w:r w:rsidRPr="009C5F1B">
        <w:t xml:space="preserve"> </w:t>
      </w:r>
      <w:r>
        <w:t>Сверки указанных в Заявлении/Сообщении сведений</w:t>
      </w:r>
      <w:r w:rsidRPr="008C100F">
        <w:t xml:space="preserve">, </w:t>
      </w:r>
      <w:r>
        <w:t>позволяющих идентифицировать подавшего его акционера, с данными Реестра и</w:t>
      </w:r>
      <w:r w:rsidR="00710B5F" w:rsidRPr="00710B5F">
        <w:t>/или</w:t>
      </w:r>
      <w:r>
        <w:t xml:space="preserve"> списком лиц, имеющих Преимущественное право.</w:t>
      </w:r>
    </w:p>
    <w:p w:rsidR="009C5F1B" w:rsidRPr="002753F0" w:rsidRDefault="002753F0" w:rsidP="002753F0">
      <w:pPr>
        <w:pStyle w:val="af5"/>
        <w:numPr>
          <w:ilvl w:val="3"/>
          <w:numId w:val="36"/>
        </w:numPr>
        <w:spacing w:after="0"/>
        <w:jc w:val="both"/>
      </w:pPr>
      <w:r>
        <w:t xml:space="preserve"> </w:t>
      </w:r>
      <w:r w:rsidR="00C70105" w:rsidRPr="002753F0">
        <w:t>Наличия в Заявлении</w:t>
      </w:r>
      <w:r w:rsidR="009C5F1B" w:rsidRPr="002753F0">
        <w:t>/Сообщении</w:t>
      </w:r>
      <w:r w:rsidR="00C70105" w:rsidRPr="002753F0">
        <w:t xml:space="preserve"> количества приобретаемых дополнительных акций.</w:t>
      </w:r>
    </w:p>
    <w:p w:rsidR="002A58A6" w:rsidRDefault="00DC5C98">
      <w:pPr>
        <w:pStyle w:val="af5"/>
        <w:numPr>
          <w:ilvl w:val="3"/>
          <w:numId w:val="36"/>
        </w:numPr>
        <w:spacing w:after="0"/>
        <w:jc w:val="both"/>
      </w:pPr>
      <w:r>
        <w:t>Сверк</w:t>
      </w:r>
      <w:r w:rsidR="00A448D5">
        <w:t>и</w:t>
      </w:r>
      <w:r>
        <w:t xml:space="preserve"> на </w:t>
      </w:r>
      <w:r w:rsidR="00E27B58" w:rsidRPr="008C100F">
        <w:t>соответстви</w:t>
      </w:r>
      <w:r>
        <w:t>е</w:t>
      </w:r>
      <w:r w:rsidR="00E27B58" w:rsidRPr="008C100F">
        <w:t xml:space="preserve"> подписи акционера в </w:t>
      </w:r>
      <w:r w:rsidR="00D71732">
        <w:t>Заявлении</w:t>
      </w:r>
      <w:r w:rsidR="00E27B58">
        <w:t xml:space="preserve"> </w:t>
      </w:r>
      <w:r w:rsidR="00E27B58" w:rsidRPr="008C100F">
        <w:t xml:space="preserve"> с подписью акционера в анкете зарегистрированного лица, а также </w:t>
      </w:r>
      <w:r w:rsidR="00667EF8">
        <w:t>проверк</w:t>
      </w:r>
      <w:r w:rsidR="001B2447">
        <w:t>и</w:t>
      </w:r>
      <w:r w:rsidR="00667EF8">
        <w:t xml:space="preserve"> полномочий</w:t>
      </w:r>
      <w:r w:rsidR="008D5CD9">
        <w:t>,</w:t>
      </w:r>
      <w:r w:rsidR="00667EF8">
        <w:t xml:space="preserve"> </w:t>
      </w:r>
      <w:r w:rsidR="00E27B58" w:rsidRPr="008C100F">
        <w:t xml:space="preserve">в случае подписания </w:t>
      </w:r>
      <w:r w:rsidR="00D71732">
        <w:t>Заявления</w:t>
      </w:r>
      <w:r w:rsidR="00E27B58">
        <w:t xml:space="preserve"> </w:t>
      </w:r>
      <w:r w:rsidR="00E27B58" w:rsidRPr="008C100F">
        <w:t xml:space="preserve"> представителем</w:t>
      </w:r>
      <w:r w:rsidR="00A448D5">
        <w:t xml:space="preserve"> (в т.ч. законным)</w:t>
      </w:r>
      <w:r w:rsidR="00E27B58" w:rsidRPr="008C100F">
        <w:t xml:space="preserve"> акционера</w:t>
      </w:r>
      <w:proofErr w:type="gramStart"/>
      <w:r w:rsidR="00E27B58" w:rsidRPr="008C100F">
        <w:t xml:space="preserve"> </w:t>
      </w:r>
      <w:r>
        <w:t>.</w:t>
      </w:r>
      <w:proofErr w:type="gramEnd"/>
    </w:p>
    <w:p w:rsidR="001E4E5B" w:rsidRDefault="001E4E5B" w:rsidP="00DF3D7F">
      <w:pPr>
        <w:pStyle w:val="af5"/>
        <w:numPr>
          <w:ilvl w:val="2"/>
          <w:numId w:val="33"/>
        </w:numPr>
        <w:spacing w:after="0"/>
        <w:jc w:val="both"/>
      </w:pPr>
      <w:r>
        <w:t xml:space="preserve">Регистратор обязуется создать технические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 в соответствии с порядком, установленным ст. 8.9 Федерального закона «О рынке ценных бумаг», а именно:  </w:t>
      </w:r>
    </w:p>
    <w:p w:rsidR="001E4E5B" w:rsidRDefault="001E4E5B" w:rsidP="001E4E5B">
      <w:pPr>
        <w:pStyle w:val="af5"/>
        <w:numPr>
          <w:ilvl w:val="0"/>
          <w:numId w:val="32"/>
        </w:numPr>
        <w:spacing w:after="0"/>
        <w:ind w:left="1276" w:hanging="425"/>
        <w:jc w:val="both"/>
      </w:pPr>
      <w:r>
        <w:t xml:space="preserve">обеспечить заключение соглашений с номинальными держателями, зарегистрированными в </w:t>
      </w:r>
      <w:r w:rsidR="008D5CD9">
        <w:t>Р</w:t>
      </w:r>
      <w:r>
        <w:t xml:space="preserve">еестре, об обмене электронными документами  в рамках Процедуры </w:t>
      </w:r>
      <w:r w:rsidR="00DF3D7F">
        <w:t>П</w:t>
      </w:r>
      <w:r>
        <w:t>реимущественного права;</w:t>
      </w:r>
    </w:p>
    <w:p w:rsidR="001E4E5B" w:rsidRDefault="001E4E5B" w:rsidP="001E4E5B">
      <w:pPr>
        <w:pStyle w:val="af5"/>
        <w:numPr>
          <w:ilvl w:val="0"/>
          <w:numId w:val="32"/>
        </w:numPr>
        <w:spacing w:after="0"/>
        <w:ind w:left="1276" w:hanging="425"/>
        <w:jc w:val="both"/>
      </w:pPr>
      <w:r>
        <w:t>обеспечивать работоспособность каналов связи для обмена информацией в течение всего срока действия Процедуры;</w:t>
      </w:r>
    </w:p>
    <w:p w:rsidR="001E4E5B" w:rsidRDefault="001E4E5B" w:rsidP="001E4E5B">
      <w:pPr>
        <w:pStyle w:val="af5"/>
        <w:numPr>
          <w:ilvl w:val="0"/>
          <w:numId w:val="32"/>
        </w:numPr>
        <w:spacing w:after="0"/>
        <w:ind w:left="1276" w:hanging="425"/>
        <w:jc w:val="both"/>
      </w:pPr>
      <w:r>
        <w:t>настроить и подготовить программное обеспечение Регистратора для приема</w:t>
      </w:r>
      <w:r w:rsidR="00A448D5">
        <w:t>,</w:t>
      </w:r>
      <w:r>
        <w:t xml:space="preserve"> учета</w:t>
      </w:r>
      <w:r w:rsidR="00A448D5">
        <w:t xml:space="preserve"> и обработки</w:t>
      </w:r>
      <w:r>
        <w:t xml:space="preserve"> электронных документов, поступающих от номинальных держателей;</w:t>
      </w:r>
    </w:p>
    <w:p w:rsidR="001E4E5B" w:rsidRDefault="001E4E5B" w:rsidP="001E4E5B">
      <w:pPr>
        <w:pStyle w:val="af5"/>
        <w:numPr>
          <w:ilvl w:val="0"/>
          <w:numId w:val="32"/>
        </w:numPr>
        <w:spacing w:after="0"/>
        <w:ind w:left="1276" w:hanging="425"/>
        <w:jc w:val="both"/>
      </w:pPr>
      <w:r>
        <w:lastRenderedPageBreak/>
        <w:t>обеспечить хранение электронных документов, полученных в рамках Процедуры</w:t>
      </w:r>
      <w:r w:rsidR="00DF3D7F">
        <w:t>,</w:t>
      </w:r>
      <w:r>
        <w:t xml:space="preserve"> в сроки, установленные законодательством РФ.</w:t>
      </w:r>
    </w:p>
    <w:p w:rsidR="00B27BFC" w:rsidRPr="002753F0" w:rsidRDefault="00E27B58" w:rsidP="002753F0">
      <w:pPr>
        <w:pStyle w:val="af5"/>
        <w:ind w:firstLine="360"/>
        <w:jc w:val="both"/>
        <w:rPr>
          <w:bCs/>
        </w:rPr>
      </w:pPr>
      <w:r w:rsidRPr="002753F0">
        <w:rPr>
          <w:bCs/>
        </w:rPr>
        <w:t>2.1.</w:t>
      </w:r>
      <w:r w:rsidR="00BF2EF8" w:rsidRPr="002753F0">
        <w:rPr>
          <w:bCs/>
        </w:rPr>
        <w:t>1</w:t>
      </w:r>
      <w:r w:rsidR="008D5CD9" w:rsidRPr="002753F0">
        <w:rPr>
          <w:bCs/>
        </w:rPr>
        <w:t>0</w:t>
      </w:r>
      <w:r w:rsidRPr="002753F0">
        <w:rPr>
          <w:bCs/>
        </w:rPr>
        <w:t>.</w:t>
      </w:r>
      <w:r w:rsidR="00B27BFC" w:rsidRPr="002753F0">
        <w:rPr>
          <w:bCs/>
        </w:rPr>
        <w:t xml:space="preserve"> </w:t>
      </w:r>
      <w:r w:rsidR="00B27BFC" w:rsidRPr="002753F0">
        <w:t xml:space="preserve">В срок до «____»_______20__г. включительно </w:t>
      </w:r>
      <w:r w:rsidR="003B0F2D" w:rsidRPr="002753F0">
        <w:t xml:space="preserve">по </w:t>
      </w:r>
      <w:r w:rsidR="007E3136" w:rsidRPr="002753F0">
        <w:t xml:space="preserve">  </w:t>
      </w:r>
      <w:r w:rsidR="00B35D58" w:rsidRPr="002753F0">
        <w:t>адрес</w:t>
      </w:r>
      <w:r w:rsidR="007E3136" w:rsidRPr="002753F0">
        <w:t>у</w:t>
      </w:r>
      <w:r w:rsidR="00B35D58" w:rsidRPr="002753F0">
        <w:t xml:space="preserve"> центрального офиса </w:t>
      </w:r>
      <w:r w:rsidR="003B0F2D" w:rsidRPr="002753F0">
        <w:t xml:space="preserve">Регистратора </w:t>
      </w:r>
      <w:r w:rsidR="00B27BFC" w:rsidRPr="002753F0">
        <w:t>оказывать услугу по заполнению Заявлений акционерам</w:t>
      </w:r>
      <w:r w:rsidR="009472A9" w:rsidRPr="002753F0">
        <w:t>, зарегистрированным в Реестре.</w:t>
      </w:r>
    </w:p>
    <w:p w:rsidR="00FE36AF" w:rsidRDefault="00E27B58" w:rsidP="00FE36AF">
      <w:pPr>
        <w:ind w:firstLine="360"/>
        <w:jc w:val="both"/>
      </w:pPr>
      <w:r w:rsidRPr="0009320C">
        <w:t>2.1.</w:t>
      </w:r>
      <w:r w:rsidR="00BF2EF8" w:rsidRPr="0009320C">
        <w:t>1</w:t>
      </w:r>
      <w:r w:rsidR="008D5CD9">
        <w:t>1</w:t>
      </w:r>
      <w:r w:rsidRPr="0009320C">
        <w:t xml:space="preserve">. </w:t>
      </w:r>
      <w:proofErr w:type="gramStart"/>
      <w:r w:rsidR="00EC47FD" w:rsidRPr="0009320C">
        <w:t>В срок до «____»_______20__г. включительно</w:t>
      </w:r>
      <w:r w:rsidR="00EC47FD" w:rsidRPr="0009320C" w:rsidDel="00130170">
        <w:t xml:space="preserve"> </w:t>
      </w:r>
      <w:r w:rsidR="00EC47FD" w:rsidRPr="0009320C">
        <w:t>н</w:t>
      </w:r>
      <w:r w:rsidR="00EC47FD" w:rsidRPr="0009320C">
        <w:rPr>
          <w:shd w:val="clear" w:color="auto" w:fill="FFFFFF"/>
        </w:rPr>
        <w:t xml:space="preserve">аправлять акционерам письменные разъяснения о </w:t>
      </w:r>
      <w:r w:rsidR="000B44F0">
        <w:rPr>
          <w:shd w:val="clear" w:color="auto" w:fill="FFFFFF"/>
        </w:rPr>
        <w:t xml:space="preserve">невозможности приема Заявления по результатам отрицательной экспертизы, проведенной согласно п.2.1.8, и  </w:t>
      </w:r>
      <w:r w:rsidR="0009320C">
        <w:rPr>
          <w:shd w:val="clear" w:color="auto" w:fill="FFFFFF"/>
        </w:rPr>
        <w:t xml:space="preserve">необходимости </w:t>
      </w:r>
      <w:r w:rsidR="00EC47FD" w:rsidRPr="0009320C">
        <w:rPr>
          <w:shd w:val="clear" w:color="auto" w:fill="FFFFFF"/>
        </w:rPr>
        <w:t>повторного предоставления Заявлений</w:t>
      </w:r>
      <w:r w:rsidR="00BB592B" w:rsidRPr="0009320C">
        <w:rPr>
          <w:shd w:val="clear" w:color="auto" w:fill="FFFFFF"/>
        </w:rPr>
        <w:t>,</w:t>
      </w:r>
      <w:r w:rsidR="00EC47FD" w:rsidRPr="0009320C">
        <w:rPr>
          <w:shd w:val="clear" w:color="auto" w:fill="FFFFFF"/>
        </w:rPr>
        <w:t xml:space="preserve"> в отношении поступивших и некорректно оформленных Заявлений</w:t>
      </w:r>
      <w:r w:rsidR="004328B8" w:rsidRPr="0009320C">
        <w:t xml:space="preserve"> с указанием мер, необходимых для устранения причин, препятствующих реализации </w:t>
      </w:r>
      <w:r w:rsidR="00E053BB" w:rsidRPr="0009320C">
        <w:t>П</w:t>
      </w:r>
      <w:r w:rsidR="004328B8" w:rsidRPr="0009320C">
        <w:t>реимущественного права</w:t>
      </w:r>
      <w:r w:rsidR="00E860FA">
        <w:t xml:space="preserve">, в течение 3 (трех) рабочих дней с даты получения </w:t>
      </w:r>
      <w:r w:rsidR="00E860FA">
        <w:rPr>
          <w:shd w:val="clear" w:color="auto" w:fill="FFFFFF"/>
        </w:rPr>
        <w:t>Заявления</w:t>
      </w:r>
      <w:r w:rsidR="00FE36AF">
        <w:rPr>
          <w:shd w:val="clear" w:color="auto" w:fill="FFFFFF"/>
        </w:rPr>
        <w:t>,</w:t>
      </w:r>
      <w:r w:rsidR="00FE36AF" w:rsidRPr="00FE36AF">
        <w:rPr>
          <w:shd w:val="clear" w:color="auto" w:fill="FFFFFF"/>
        </w:rPr>
        <w:t xml:space="preserve"> </w:t>
      </w:r>
      <w:r w:rsidR="00FE36AF">
        <w:rPr>
          <w:shd w:val="clear" w:color="auto" w:fill="FFFFFF"/>
        </w:rPr>
        <w:t>но не позднее даты окончания</w:t>
      </w:r>
      <w:proofErr w:type="gramEnd"/>
      <w:r w:rsidR="00FE36AF">
        <w:rPr>
          <w:shd w:val="clear" w:color="auto" w:fill="FFFFFF"/>
        </w:rPr>
        <w:t xml:space="preserve"> срока действия Преимущественного права. </w:t>
      </w:r>
      <w:r w:rsidR="00FE36AF">
        <w:t xml:space="preserve">Указанные уведомления  направляются </w:t>
      </w:r>
      <w:r w:rsidR="00FE36AF" w:rsidRPr="00A8676C">
        <w:t>заказным письмом.</w:t>
      </w:r>
      <w:r w:rsidR="00FE36AF" w:rsidDel="00A85CF5">
        <w:t xml:space="preserve"> </w:t>
      </w:r>
    </w:p>
    <w:p w:rsidR="00EC47FD" w:rsidRDefault="00B802A0" w:rsidP="002753F0">
      <w:pPr>
        <w:pStyle w:val="af5"/>
        <w:ind w:firstLine="360"/>
        <w:jc w:val="both"/>
      </w:pPr>
      <w:r w:rsidRPr="002753F0">
        <w:rPr>
          <w:bCs/>
        </w:rPr>
        <w:t>2.1.1</w:t>
      </w:r>
      <w:r w:rsidR="008D5CD9" w:rsidRPr="002753F0">
        <w:rPr>
          <w:bCs/>
        </w:rPr>
        <w:t>2</w:t>
      </w:r>
      <w:r w:rsidRPr="002753F0">
        <w:rPr>
          <w:bCs/>
        </w:rPr>
        <w:t>. Заполнять автоматизированным способом бланки Анкет зарегистрированных лиц</w:t>
      </w:r>
      <w:r w:rsidR="00EA501B">
        <w:t xml:space="preserve"> </w:t>
      </w:r>
      <w:r w:rsidR="00EC47FD">
        <w:t>при необходимости  внесения изменений по лицевым счетам акционеров</w:t>
      </w:r>
      <w:r w:rsidR="00EA501B">
        <w:t>.</w:t>
      </w:r>
      <w:r w:rsidR="00EC47FD">
        <w:t xml:space="preserve"> </w:t>
      </w:r>
    </w:p>
    <w:p w:rsidR="00C3022B" w:rsidRPr="000B44F0" w:rsidRDefault="00B802A0" w:rsidP="002753F0">
      <w:pPr>
        <w:pStyle w:val="af5"/>
        <w:ind w:firstLine="360"/>
        <w:jc w:val="both"/>
      </w:pPr>
      <w:r w:rsidRPr="00B802A0">
        <w:t>2.1.1</w:t>
      </w:r>
      <w:r w:rsidR="008D5CD9">
        <w:t>3</w:t>
      </w:r>
      <w:r w:rsidRPr="00B802A0">
        <w:t xml:space="preserve">. Вносить в Реестр записи о внесении изменений в информацию лицевого счета о зарегистрированном лице. </w:t>
      </w:r>
    </w:p>
    <w:p w:rsidR="00EC47FD" w:rsidRDefault="00B802A0" w:rsidP="001A4585">
      <w:pPr>
        <w:pStyle w:val="af5"/>
        <w:spacing w:after="0"/>
        <w:ind w:firstLine="539"/>
        <w:jc w:val="both"/>
      </w:pPr>
      <w:r w:rsidRPr="00B802A0">
        <w:t xml:space="preserve">Внесение в Реестр указанных записей производится Регистратором в течение 3 (трёх) рабочих дней </w:t>
      </w:r>
      <w:proofErr w:type="gramStart"/>
      <w:r w:rsidRPr="00B802A0">
        <w:t>с даты поступления</w:t>
      </w:r>
      <w:proofErr w:type="gramEnd"/>
      <w:r w:rsidRPr="00B802A0">
        <w:t xml:space="preserve"> в его адрес Анкеты зарегистрированного лица и иных обязательных документов, предусмотренных законодательными актами.</w:t>
      </w:r>
      <w:r w:rsidR="00C3022B" w:rsidRPr="000B44F0">
        <w:t xml:space="preserve"> </w:t>
      </w:r>
    </w:p>
    <w:p w:rsidR="00250C60" w:rsidRDefault="000B44F0" w:rsidP="002753F0">
      <w:pPr>
        <w:ind w:firstLine="360"/>
        <w:jc w:val="both"/>
      </w:pPr>
      <w:r>
        <w:t>2.1.1</w:t>
      </w:r>
      <w:r w:rsidR="008D5CD9">
        <w:t>4</w:t>
      </w:r>
      <w:r>
        <w:t xml:space="preserve">. </w:t>
      </w:r>
      <w:r w:rsidR="00FE36AF">
        <w:t xml:space="preserve">В срок до даты окончания преимущественного права </w:t>
      </w:r>
      <w:r w:rsidR="00FE36AF" w:rsidRPr="00F55AA7">
        <w:t>включительно</w:t>
      </w:r>
      <w:r w:rsidR="00FE36AF">
        <w:t xml:space="preserve"> о</w:t>
      </w:r>
      <w:r>
        <w:t>существлять в</w:t>
      </w:r>
      <w:r w:rsidRPr="00BD2145">
        <w:t xml:space="preserve">заимодействие с </w:t>
      </w:r>
      <w:r>
        <w:t>Э</w:t>
      </w:r>
      <w:r w:rsidRPr="00BD2145">
        <w:t xml:space="preserve">митентом </w:t>
      </w:r>
      <w:r w:rsidRPr="006A3331">
        <w:t>с целью сверки данных, указанных в Заявлении</w:t>
      </w:r>
      <w:r>
        <w:t>/Сообщении, прошедших положительную экспертизу согласно п.2.1.8,</w:t>
      </w:r>
      <w:r w:rsidRPr="006A3331">
        <w:t xml:space="preserve"> с данными Эмитента о </w:t>
      </w:r>
      <w:r w:rsidRPr="009A46D7">
        <w:t>платежах</w:t>
      </w:r>
      <w:r>
        <w:t xml:space="preserve"> от лиц, имеющих Преимущественное право,</w:t>
      </w:r>
      <w:r w:rsidRPr="009A46D7">
        <w:t xml:space="preserve"> </w:t>
      </w:r>
      <w:r w:rsidRPr="006A3331">
        <w:t xml:space="preserve">поступивших </w:t>
      </w:r>
      <w:r>
        <w:t>в счет оплаты приобретаемых акций</w:t>
      </w:r>
      <w:r w:rsidR="000C5709">
        <w:t>.</w:t>
      </w:r>
      <w:r w:rsidRPr="00BD2145">
        <w:t xml:space="preserve"> </w:t>
      </w:r>
      <w:r w:rsidR="00250C60">
        <w:t xml:space="preserve">Проводить сверку в течение 1 (одного) рабочего дня </w:t>
      </w:r>
      <w:proofErr w:type="gramStart"/>
      <w:r w:rsidR="00250C60">
        <w:t>с даты поступления</w:t>
      </w:r>
      <w:proofErr w:type="gramEnd"/>
      <w:r w:rsidR="00250C60">
        <w:t xml:space="preserve"> от Эмитента данных об указанных платежах. </w:t>
      </w:r>
    </w:p>
    <w:p w:rsidR="004919A3" w:rsidRPr="00177497" w:rsidRDefault="008E3E1A">
      <w:pPr>
        <w:ind w:firstLine="360"/>
        <w:jc w:val="both"/>
      </w:pPr>
      <w:r>
        <w:t xml:space="preserve">2.1.15. Подготовить и передать Эмитенту проекты распоряжений о совершении операций по размещению ценных бумаг лицам, имеющим Преимущественное право, </w:t>
      </w:r>
      <w:proofErr w:type="gramStart"/>
      <w:r w:rsidRPr="00177497">
        <w:t>Заявления</w:t>
      </w:r>
      <w:proofErr w:type="gramEnd"/>
      <w:r w:rsidRPr="00177497">
        <w:t>/Сообщения которых прошли положительную экспертизу и оплатившим приобретаемые акции:</w:t>
      </w:r>
    </w:p>
    <w:p w:rsidR="008E3E1A" w:rsidRDefault="008E3E1A" w:rsidP="008E3E1A">
      <w:pPr>
        <w:pStyle w:val="af2"/>
        <w:numPr>
          <w:ilvl w:val="0"/>
          <w:numId w:val="40"/>
        </w:numPr>
        <w:spacing w:after="200" w:line="276" w:lineRule="auto"/>
        <w:jc w:val="both"/>
      </w:pPr>
      <w:r>
        <w:t xml:space="preserve">При условии полного соответствия поступивших от акционера денежных средств и </w:t>
      </w:r>
      <w:proofErr w:type="gramStart"/>
      <w:r>
        <w:t>стоимости</w:t>
      </w:r>
      <w:proofErr w:type="gramEnd"/>
      <w:r>
        <w:t xml:space="preserve"> приобретаемых им акций в количестве, указанном в Заявлении/Сообщении, не позднее 1 (одного) рабочего дня после проведения сверки в соответствии с п.2.1.14.</w:t>
      </w:r>
    </w:p>
    <w:p w:rsidR="008E3E1A" w:rsidRDefault="008E3E1A" w:rsidP="008E3E1A">
      <w:pPr>
        <w:pStyle w:val="af2"/>
        <w:numPr>
          <w:ilvl w:val="0"/>
          <w:numId w:val="40"/>
        </w:numPr>
        <w:spacing w:after="200" w:line="276" w:lineRule="auto"/>
        <w:jc w:val="both"/>
      </w:pPr>
      <w:r>
        <w:t xml:space="preserve">При соблюдении иных условий, установленных Решением о выпуске ценных бумаг,  не позднее 1 (одного) рабочего дня после окончания срока действия Преимущественного права. </w:t>
      </w:r>
    </w:p>
    <w:p w:rsidR="000B44F0" w:rsidRDefault="000B44F0" w:rsidP="002753F0">
      <w:pPr>
        <w:pStyle w:val="af5"/>
        <w:ind w:firstLine="360"/>
        <w:jc w:val="both"/>
      </w:pPr>
      <w:r>
        <w:rPr>
          <w:bCs/>
        </w:rPr>
        <w:t>2.1.1</w:t>
      </w:r>
      <w:r w:rsidR="008E3E1A">
        <w:rPr>
          <w:bCs/>
        </w:rPr>
        <w:t>6</w:t>
      </w:r>
      <w:r w:rsidR="00166332">
        <w:rPr>
          <w:bCs/>
        </w:rPr>
        <w:t>.</w:t>
      </w:r>
      <w:r w:rsidRPr="008C100F">
        <w:rPr>
          <w:b/>
          <w:bCs/>
        </w:rPr>
        <w:t xml:space="preserve"> </w:t>
      </w:r>
      <w:r>
        <w:t>В</w:t>
      </w:r>
      <w:r w:rsidRPr="008C100F">
        <w:t>н</w:t>
      </w:r>
      <w:r>
        <w:t>осить</w:t>
      </w:r>
      <w:r w:rsidRPr="008C100F">
        <w:t xml:space="preserve"> в </w:t>
      </w:r>
      <w:r>
        <w:t>Р</w:t>
      </w:r>
      <w:r w:rsidRPr="008C100F">
        <w:t xml:space="preserve">еестр </w:t>
      </w:r>
      <w:r>
        <w:t>на основании Распоряжений Эмитента записи</w:t>
      </w:r>
      <w:r w:rsidRPr="00447982">
        <w:t xml:space="preserve"> по размещению</w:t>
      </w:r>
      <w:r>
        <w:t xml:space="preserve"> ценных бумаг лицам, </w:t>
      </w:r>
      <w:r w:rsidRPr="008C56FE">
        <w:t>имеющи</w:t>
      </w:r>
      <w:r>
        <w:t>м</w:t>
      </w:r>
      <w:r w:rsidRPr="008C56FE">
        <w:t xml:space="preserve"> </w:t>
      </w:r>
      <w:r>
        <w:t>П</w:t>
      </w:r>
      <w:r w:rsidRPr="008C56FE">
        <w:t>реимущественно</w:t>
      </w:r>
      <w:r>
        <w:t>е</w:t>
      </w:r>
      <w:r w:rsidRPr="008C56FE">
        <w:t xml:space="preserve"> право</w:t>
      </w:r>
      <w:r w:rsidR="000C5E74">
        <w:t>,</w:t>
      </w:r>
      <w:r>
        <w:t xml:space="preserve"> -</w:t>
      </w:r>
      <w:r w:rsidRPr="008C100F">
        <w:t xml:space="preserve"> в течение 3 (трёх) рабочих дней </w:t>
      </w:r>
      <w:proofErr w:type="gramStart"/>
      <w:r w:rsidRPr="008C100F">
        <w:t>с даты поступления</w:t>
      </w:r>
      <w:proofErr w:type="gramEnd"/>
      <w:r w:rsidRPr="008C100F">
        <w:t xml:space="preserve"> в </w:t>
      </w:r>
      <w:r>
        <w:t>адрес Регистратора указанных  Распоряжений.</w:t>
      </w:r>
    </w:p>
    <w:p w:rsidR="002A58A6" w:rsidRDefault="00877B64" w:rsidP="002753F0">
      <w:pPr>
        <w:pStyle w:val="af5"/>
        <w:ind w:firstLine="360"/>
        <w:jc w:val="both"/>
      </w:pPr>
      <w:r>
        <w:t>2.1.1</w:t>
      </w:r>
      <w:r w:rsidR="008E3E1A">
        <w:t>7</w:t>
      </w:r>
      <w:r>
        <w:t xml:space="preserve">. </w:t>
      </w:r>
      <w:r w:rsidR="00BB592B" w:rsidRPr="00A03273">
        <w:t>П</w:t>
      </w:r>
      <w:r w:rsidR="000C5E74">
        <w:t>ри условии своевременного выполнения Эмитентом обязанностей, предусмотренных настоящим Договором, п</w:t>
      </w:r>
      <w:r w:rsidR="00BB592B" w:rsidRPr="00A03273">
        <w:t>одготов</w:t>
      </w:r>
      <w:r w:rsidR="00BB592B">
        <w:t xml:space="preserve">ить </w:t>
      </w:r>
      <w:r w:rsidR="000E4367">
        <w:t xml:space="preserve">и передать Эмитенту </w:t>
      </w:r>
      <w:r w:rsidR="00BB592B">
        <w:t>в течени</w:t>
      </w:r>
      <w:r w:rsidR="00391E7B">
        <w:t>е</w:t>
      </w:r>
      <w:r w:rsidR="00BB592B">
        <w:t xml:space="preserve"> 3 (трех) рабочих дней с даты  окончания срока </w:t>
      </w:r>
      <w:r w:rsidR="000E4367">
        <w:t xml:space="preserve">действия Преимущественного </w:t>
      </w:r>
      <w:proofErr w:type="gramStart"/>
      <w:r w:rsidR="000E4367">
        <w:t>права</w:t>
      </w:r>
      <w:proofErr w:type="gramEnd"/>
      <w:r w:rsidR="000E4367">
        <w:t xml:space="preserve"> </w:t>
      </w:r>
      <w:r w:rsidR="00BB592B">
        <w:t xml:space="preserve"> следующие документы</w:t>
      </w:r>
      <w:r w:rsidR="00BB592B" w:rsidRPr="00A03273">
        <w:t>:</w:t>
      </w:r>
    </w:p>
    <w:p w:rsidR="00BB592B" w:rsidRDefault="00BB592B" w:rsidP="00BB592B">
      <w:pPr>
        <w:numPr>
          <w:ilvl w:val="0"/>
          <w:numId w:val="29"/>
        </w:numPr>
        <w:spacing w:after="200"/>
        <w:jc w:val="both"/>
      </w:pPr>
      <w:r w:rsidRPr="00A03273">
        <w:t xml:space="preserve"> </w:t>
      </w:r>
      <w:r w:rsidR="00E860FA">
        <w:t>отчет</w:t>
      </w:r>
      <w:r w:rsidRPr="00A03273">
        <w:t xml:space="preserve"> </w:t>
      </w:r>
      <w:r w:rsidR="00E860FA">
        <w:t xml:space="preserve">о </w:t>
      </w:r>
      <w:r w:rsidRPr="00A03273">
        <w:t>лиц</w:t>
      </w:r>
      <w:r w:rsidR="00E860FA">
        <w:t>ах</w:t>
      </w:r>
      <w:r w:rsidRPr="00A03273">
        <w:t xml:space="preserve">, имеющих </w:t>
      </w:r>
      <w:r w:rsidR="00391E7B">
        <w:t>П</w:t>
      </w:r>
      <w:r w:rsidRPr="00A03273">
        <w:t>реимущественное право</w:t>
      </w:r>
      <w:r w:rsidR="00A547B7">
        <w:t>,</w:t>
      </w:r>
      <w:r w:rsidR="00166332">
        <w:t xml:space="preserve"> </w:t>
      </w:r>
      <w:r w:rsidRPr="00A03273">
        <w:t>п</w:t>
      </w:r>
      <w:r w:rsidR="00545288">
        <w:t>одавших З</w:t>
      </w:r>
      <w:r w:rsidRPr="00A03273">
        <w:t>аявления</w:t>
      </w:r>
      <w:r>
        <w:t>/направивших Сообщения о волеизъявлении</w:t>
      </w:r>
      <w:r w:rsidR="00545288">
        <w:t>,</w:t>
      </w:r>
      <w:r w:rsidR="008F3E49" w:rsidRPr="008F3E49">
        <w:t xml:space="preserve"> </w:t>
      </w:r>
      <w:r w:rsidR="00A547B7">
        <w:t>прошедших положительную экспертизу согласно п.2.1.8</w:t>
      </w:r>
      <w:r w:rsidR="00C45711">
        <w:t>,</w:t>
      </w:r>
      <w:r w:rsidR="00A547B7">
        <w:t xml:space="preserve"> с указанием количества размещенных ценных бумаг и оплаченных денежных средств </w:t>
      </w:r>
      <w:r w:rsidR="008F3E49" w:rsidRPr="008C100F">
        <w:t xml:space="preserve">по состоянию на </w:t>
      </w:r>
      <w:r w:rsidR="008F3E49">
        <w:t xml:space="preserve"> </w:t>
      </w:r>
      <w:r w:rsidR="008F3E49" w:rsidRPr="008C100F">
        <w:t xml:space="preserve"> «___»__________20</w:t>
      </w:r>
      <w:r w:rsidR="008F3E49">
        <w:t>_</w:t>
      </w:r>
      <w:r w:rsidR="008F3E49" w:rsidRPr="008C100F">
        <w:t>__г.</w:t>
      </w:r>
      <w:r w:rsidRPr="00A03273">
        <w:t>;</w:t>
      </w:r>
    </w:p>
    <w:p w:rsidR="00F36F19" w:rsidRPr="00F36F19" w:rsidRDefault="00BB592B" w:rsidP="00BB592B">
      <w:pPr>
        <w:pStyle w:val="af5"/>
        <w:numPr>
          <w:ilvl w:val="0"/>
          <w:numId w:val="29"/>
        </w:numPr>
        <w:jc w:val="both"/>
        <w:rPr>
          <w:bCs/>
        </w:rPr>
      </w:pPr>
      <w:r w:rsidRPr="00A03273">
        <w:lastRenderedPageBreak/>
        <w:t>отчет  о лицах, п</w:t>
      </w:r>
      <w:r w:rsidR="00545288">
        <w:t>одавших</w:t>
      </w:r>
      <w:r w:rsidRPr="00A03273">
        <w:t xml:space="preserve"> Заявления</w:t>
      </w:r>
      <w:r>
        <w:t>/</w:t>
      </w:r>
      <w:r w:rsidR="00545288">
        <w:t xml:space="preserve">направивших </w:t>
      </w:r>
      <w:r>
        <w:t>Сообщения о волеизъявлении</w:t>
      </w:r>
      <w:r w:rsidRPr="00A03273">
        <w:t>,  но</w:t>
      </w:r>
      <w:r w:rsidR="00166332">
        <w:t xml:space="preserve"> </w:t>
      </w:r>
      <w:r w:rsidR="00A547B7">
        <w:t xml:space="preserve">получивших отказ в приеме </w:t>
      </w:r>
      <w:r w:rsidR="00C45711">
        <w:t>З</w:t>
      </w:r>
      <w:r w:rsidR="00A547B7">
        <w:t xml:space="preserve">аявления либо в удовлетворении </w:t>
      </w:r>
      <w:r w:rsidR="00C45711">
        <w:t>З</w:t>
      </w:r>
      <w:r w:rsidR="00A547B7">
        <w:t>аявления</w:t>
      </w:r>
      <w:r w:rsidR="00C45711">
        <w:t>,</w:t>
      </w:r>
      <w:r w:rsidR="00A547B7">
        <w:t xml:space="preserve"> с указанием причины отказа. </w:t>
      </w:r>
    </w:p>
    <w:p w:rsidR="00BB592B" w:rsidRPr="00AA046C" w:rsidRDefault="00BB592B" w:rsidP="00BB592B">
      <w:pPr>
        <w:pStyle w:val="af5"/>
        <w:ind w:firstLine="360"/>
        <w:jc w:val="both"/>
        <w:rPr>
          <w:bCs/>
        </w:rPr>
      </w:pPr>
    </w:p>
    <w:p w:rsidR="00BB592B" w:rsidRDefault="00BB592B" w:rsidP="002753F0">
      <w:pPr>
        <w:pStyle w:val="af5"/>
        <w:ind w:firstLine="360"/>
        <w:jc w:val="both"/>
        <w:rPr>
          <w:bCs/>
        </w:rPr>
      </w:pPr>
      <w:r>
        <w:rPr>
          <w:bCs/>
        </w:rPr>
        <w:t>2.1.</w:t>
      </w:r>
      <w:r w:rsidR="002753F0">
        <w:rPr>
          <w:bCs/>
        </w:rPr>
        <w:t>1</w:t>
      </w:r>
      <w:r w:rsidR="008E3E1A">
        <w:rPr>
          <w:bCs/>
        </w:rPr>
        <w:t>8</w:t>
      </w:r>
      <w:r>
        <w:rPr>
          <w:bCs/>
        </w:rPr>
        <w:t xml:space="preserve">. </w:t>
      </w:r>
      <w:r w:rsidR="001B7B93">
        <w:rPr>
          <w:bCs/>
        </w:rPr>
        <w:t xml:space="preserve">Подготовить и </w:t>
      </w:r>
      <w:proofErr w:type="gramStart"/>
      <w:r w:rsidR="001B7B93">
        <w:rPr>
          <w:bCs/>
        </w:rPr>
        <w:t>предоставить Эмитенту документы</w:t>
      </w:r>
      <w:proofErr w:type="gramEnd"/>
      <w:r>
        <w:rPr>
          <w:bCs/>
        </w:rPr>
        <w:t>, подтверждающи</w:t>
      </w:r>
      <w:r w:rsidR="001B7B93">
        <w:rPr>
          <w:bCs/>
        </w:rPr>
        <w:t>е</w:t>
      </w:r>
      <w:r>
        <w:rPr>
          <w:bCs/>
        </w:rPr>
        <w:t xml:space="preserve"> проведение операций в</w:t>
      </w:r>
      <w:r w:rsidR="001B7B93">
        <w:rPr>
          <w:bCs/>
        </w:rPr>
        <w:t xml:space="preserve"> </w:t>
      </w:r>
      <w:r w:rsidR="00C45711">
        <w:rPr>
          <w:bCs/>
        </w:rPr>
        <w:t>Р</w:t>
      </w:r>
      <w:r w:rsidR="001B7B93">
        <w:rPr>
          <w:bCs/>
        </w:rPr>
        <w:t>еестре по эмиссионному счету Эмитента</w:t>
      </w:r>
      <w:r>
        <w:rPr>
          <w:bCs/>
        </w:rPr>
        <w:t xml:space="preserve"> (справки, уведомления и т.д.) для регистрации отчета</w:t>
      </w:r>
      <w:r w:rsidR="001B7B93">
        <w:rPr>
          <w:bCs/>
        </w:rPr>
        <w:t xml:space="preserve"> об итогах выпуска ценных бумаг в срок </w:t>
      </w:r>
      <w:r w:rsidR="000C5E74">
        <w:rPr>
          <w:bCs/>
        </w:rPr>
        <w:t xml:space="preserve">до </w:t>
      </w:r>
      <w:r w:rsidR="00166332" w:rsidRPr="008C100F">
        <w:t>«___»__________20</w:t>
      </w:r>
      <w:r w:rsidR="00166332">
        <w:t>_</w:t>
      </w:r>
      <w:r w:rsidR="00166332" w:rsidRPr="008C100F">
        <w:t>__г.</w:t>
      </w:r>
      <w:r>
        <w:rPr>
          <w:bCs/>
        </w:rPr>
        <w:t xml:space="preserve"> </w:t>
      </w:r>
    </w:p>
    <w:p w:rsidR="00A547B7" w:rsidRDefault="00A547B7" w:rsidP="00BB592B">
      <w:pPr>
        <w:pStyle w:val="af5"/>
        <w:spacing w:after="0"/>
        <w:ind w:firstLine="360"/>
        <w:jc w:val="both"/>
        <w:rPr>
          <w:bCs/>
        </w:rPr>
      </w:pPr>
      <w:r>
        <w:rPr>
          <w:bCs/>
        </w:rPr>
        <w:t>2.1.</w:t>
      </w:r>
      <w:r w:rsidR="008E3E1A">
        <w:rPr>
          <w:bCs/>
        </w:rPr>
        <w:t>19</w:t>
      </w:r>
      <w:r>
        <w:rPr>
          <w:bCs/>
        </w:rPr>
        <w:t xml:space="preserve">. Подготовить </w:t>
      </w:r>
      <w:r w:rsidR="00E860FA">
        <w:rPr>
          <w:bCs/>
        </w:rPr>
        <w:t>уведомления о проведенных операциях</w:t>
      </w:r>
      <w:r>
        <w:rPr>
          <w:bCs/>
        </w:rPr>
        <w:t xml:space="preserve"> и </w:t>
      </w:r>
      <w:r w:rsidR="00166332">
        <w:rPr>
          <w:bCs/>
        </w:rPr>
        <w:t>осуществить рассылку</w:t>
      </w:r>
      <w:r>
        <w:rPr>
          <w:bCs/>
        </w:rPr>
        <w:t xml:space="preserve"> их заказными письмами зарегистрированным в </w:t>
      </w:r>
      <w:r w:rsidR="00C45711">
        <w:rPr>
          <w:bCs/>
        </w:rPr>
        <w:t>Р</w:t>
      </w:r>
      <w:r>
        <w:rPr>
          <w:bCs/>
        </w:rPr>
        <w:t>еестре владельцам ценных бумаг, получивши</w:t>
      </w:r>
      <w:r w:rsidR="00C45711">
        <w:rPr>
          <w:bCs/>
        </w:rPr>
        <w:t>м</w:t>
      </w:r>
      <w:r>
        <w:rPr>
          <w:bCs/>
        </w:rPr>
        <w:t xml:space="preserve"> их в результате реализации </w:t>
      </w:r>
      <w:r w:rsidR="00C45711">
        <w:rPr>
          <w:bCs/>
        </w:rPr>
        <w:t>П</w:t>
      </w:r>
      <w:r>
        <w:rPr>
          <w:bCs/>
        </w:rPr>
        <w:t xml:space="preserve">реимущественного права. </w:t>
      </w:r>
    </w:p>
    <w:p w:rsidR="00250C60" w:rsidRPr="002753F0" w:rsidRDefault="00250C60" w:rsidP="00250C60">
      <w:pPr>
        <w:pStyle w:val="af5"/>
        <w:ind w:firstLine="357"/>
        <w:jc w:val="both"/>
        <w:rPr>
          <w:shd w:val="clear" w:color="auto" w:fill="FFFFFF"/>
        </w:rPr>
      </w:pPr>
      <w:r w:rsidRPr="002753F0">
        <w:rPr>
          <w:bCs/>
        </w:rPr>
        <w:t>2.1.2</w:t>
      </w:r>
      <w:r w:rsidR="008E3E1A">
        <w:rPr>
          <w:bCs/>
        </w:rPr>
        <w:t>0</w:t>
      </w:r>
      <w:r w:rsidRPr="002753F0">
        <w:rPr>
          <w:bCs/>
        </w:rPr>
        <w:t xml:space="preserve">. Направлять лицам,  чьи Заявления были получены Регистратором после даты окончания действия преимущественного права, </w:t>
      </w:r>
      <w:r w:rsidRPr="002753F0">
        <w:rPr>
          <w:shd w:val="clear" w:color="auto" w:fill="FFFFFF"/>
        </w:rPr>
        <w:t xml:space="preserve">письменные уведомления о невозможности осуществления ими Преимущественного права, в течение 3 (трех) рабочих дней </w:t>
      </w:r>
      <w:proofErr w:type="gramStart"/>
      <w:r w:rsidRPr="002753F0">
        <w:rPr>
          <w:shd w:val="clear" w:color="auto" w:fill="FFFFFF"/>
        </w:rPr>
        <w:t>с даты получения</w:t>
      </w:r>
      <w:proofErr w:type="gramEnd"/>
      <w:r w:rsidRPr="002753F0">
        <w:rPr>
          <w:shd w:val="clear" w:color="auto" w:fill="FFFFFF"/>
        </w:rPr>
        <w:t xml:space="preserve"> Заявлений. </w:t>
      </w:r>
      <w:r w:rsidRPr="002753F0">
        <w:t>Указанные уведомления  направляются заказным письмом.</w:t>
      </w:r>
    </w:p>
    <w:p w:rsidR="00250C60" w:rsidRDefault="00250C60" w:rsidP="00250C60">
      <w:pPr>
        <w:pStyle w:val="af5"/>
        <w:spacing w:after="0"/>
        <w:ind w:firstLine="360"/>
        <w:jc w:val="both"/>
        <w:rPr>
          <w:bCs/>
        </w:rPr>
      </w:pPr>
      <w:r w:rsidRPr="002753F0">
        <w:rPr>
          <w:shd w:val="clear" w:color="auto" w:fill="FFFFFF"/>
        </w:rPr>
        <w:t>2.1.2</w:t>
      </w:r>
      <w:r w:rsidR="008E3E1A">
        <w:rPr>
          <w:shd w:val="clear" w:color="auto" w:fill="FFFFFF"/>
        </w:rPr>
        <w:t>1</w:t>
      </w:r>
      <w:r w:rsidRPr="002753F0">
        <w:rPr>
          <w:shd w:val="clear" w:color="auto" w:fill="FFFFFF"/>
        </w:rPr>
        <w:t xml:space="preserve">. </w:t>
      </w:r>
      <w:proofErr w:type="gramStart"/>
      <w:r w:rsidRPr="002753F0">
        <w:rPr>
          <w:shd w:val="clear" w:color="auto" w:fill="FFFFFF"/>
        </w:rPr>
        <w:t xml:space="preserve">В течение 3 (трех) рабочих дней с даты окончания действия преимущественного права направить лицам, </w:t>
      </w:r>
      <w:r w:rsidRPr="002753F0">
        <w:t xml:space="preserve">подавшим Заявления, прошедших положительную экспертизу согласно п.2.1.8, но не оплатившим ценные бумаги, </w:t>
      </w:r>
      <w:r w:rsidRPr="002753F0">
        <w:rPr>
          <w:shd w:val="clear" w:color="auto" w:fill="FFFFFF"/>
        </w:rPr>
        <w:t>письменные уведомления о невозможности осуществления ими Преимущественного права.</w:t>
      </w:r>
      <w:proofErr w:type="gramEnd"/>
      <w:r w:rsidRPr="002753F0">
        <w:rPr>
          <w:shd w:val="clear" w:color="auto" w:fill="FFFFFF"/>
        </w:rPr>
        <w:t xml:space="preserve"> </w:t>
      </w:r>
      <w:r w:rsidRPr="002753F0">
        <w:t>Указанные уведомления  направляются заказным письмом.</w:t>
      </w:r>
    </w:p>
    <w:p w:rsidR="00250C60" w:rsidRDefault="00250C60" w:rsidP="00BB592B">
      <w:pPr>
        <w:pStyle w:val="af5"/>
        <w:spacing w:after="0"/>
        <w:ind w:firstLine="360"/>
        <w:jc w:val="both"/>
        <w:rPr>
          <w:bCs/>
        </w:rPr>
      </w:pPr>
    </w:p>
    <w:p w:rsidR="00AA5AB0" w:rsidRPr="00686AD2" w:rsidRDefault="00EC37E6" w:rsidP="00216414">
      <w:pPr>
        <w:pStyle w:val="af2"/>
        <w:spacing w:after="120"/>
        <w:ind w:left="0" w:firstLine="426"/>
        <w:rPr>
          <w:b/>
          <w:color w:val="000000"/>
        </w:rPr>
      </w:pPr>
      <w:r w:rsidRPr="00686AD2">
        <w:rPr>
          <w:b/>
          <w:color w:val="000000"/>
        </w:rPr>
        <w:t>2.2. </w:t>
      </w:r>
      <w:r w:rsidR="001E4E5B">
        <w:rPr>
          <w:b/>
          <w:color w:val="000000"/>
        </w:rPr>
        <w:t>Эмитент</w:t>
      </w:r>
      <w:r w:rsidR="00216414">
        <w:rPr>
          <w:b/>
          <w:color w:val="000000"/>
        </w:rPr>
        <w:t xml:space="preserve"> обяз</w:t>
      </w:r>
      <w:r w:rsidR="001E4E5B">
        <w:rPr>
          <w:b/>
          <w:color w:val="000000"/>
        </w:rPr>
        <w:t>а</w:t>
      </w:r>
      <w:r w:rsidR="00216414">
        <w:rPr>
          <w:b/>
          <w:color w:val="000000"/>
        </w:rPr>
        <w:t>н:</w:t>
      </w:r>
    </w:p>
    <w:p w:rsidR="009C5F1B" w:rsidRDefault="00EC37E6" w:rsidP="0048577E">
      <w:pPr>
        <w:pStyle w:val="af5"/>
        <w:ind w:firstLine="357"/>
        <w:jc w:val="both"/>
      </w:pPr>
      <w:r w:rsidRPr="001B7B93">
        <w:t>2.2.1.</w:t>
      </w:r>
      <w:r w:rsidR="00D35DF1" w:rsidRPr="001B7B93">
        <w:t xml:space="preserve"> </w:t>
      </w:r>
      <w:r w:rsidR="001B7B93" w:rsidRPr="001B7B93">
        <w:t xml:space="preserve"> </w:t>
      </w:r>
      <w:r w:rsidR="004E0DA4">
        <w:t>Для АО, в которых эти функции счетной комиссии осуществляет Регистратор</w:t>
      </w:r>
    </w:p>
    <w:p w:rsidR="004171D9" w:rsidRDefault="001B7B93" w:rsidP="004171D9">
      <w:pPr>
        <w:pStyle w:val="af2"/>
        <w:spacing w:after="120"/>
        <w:ind w:left="0" w:firstLine="426"/>
        <w:jc w:val="both"/>
      </w:pPr>
      <w:r w:rsidRPr="001B7B93">
        <w:t>Предоставить Регистратору Распоряжение на подготовку Списка, указанного в п. 2.1.1</w:t>
      </w:r>
      <w:r w:rsidR="001E4E5B">
        <w:t xml:space="preserve"> настоящего Договора</w:t>
      </w:r>
      <w:r w:rsidR="00FE0587">
        <w:t>.</w:t>
      </w:r>
    </w:p>
    <w:p w:rsidR="004E0DA4" w:rsidRDefault="004E0DA4" w:rsidP="004171D9">
      <w:pPr>
        <w:pStyle w:val="af2"/>
        <w:spacing w:after="120"/>
        <w:ind w:left="0" w:firstLine="426"/>
        <w:jc w:val="both"/>
      </w:pPr>
      <w:r>
        <w:t>Для АО, самостоятельно осуществляющих функции счетной комиссии</w:t>
      </w:r>
    </w:p>
    <w:p w:rsidR="004E0DA4" w:rsidRDefault="004E0DA4" w:rsidP="004E0DA4">
      <w:pPr>
        <w:pStyle w:val="af5"/>
        <w:spacing w:after="0"/>
        <w:jc w:val="both"/>
      </w:pPr>
      <w:r>
        <w:t>Н</w:t>
      </w:r>
      <w:r w:rsidRPr="008C100F">
        <w:t xml:space="preserve">е позднее </w:t>
      </w:r>
      <w:r>
        <w:t>1</w:t>
      </w:r>
      <w:r w:rsidRPr="008C100F">
        <w:t xml:space="preserve"> (</w:t>
      </w:r>
      <w:r>
        <w:t>одного</w:t>
      </w:r>
      <w:r w:rsidRPr="008C100F">
        <w:t>) рабоч</w:t>
      </w:r>
      <w:r>
        <w:t>его</w:t>
      </w:r>
      <w:r w:rsidRPr="008C100F">
        <w:t xml:space="preserve"> дн</w:t>
      </w:r>
      <w:r>
        <w:t>я</w:t>
      </w:r>
      <w:r w:rsidRPr="008C100F">
        <w:t xml:space="preserve"> </w:t>
      </w:r>
      <w:proofErr w:type="gramStart"/>
      <w:r w:rsidRPr="008C100F">
        <w:t>с даты заключения</w:t>
      </w:r>
      <w:proofErr w:type="gramEnd"/>
      <w:r w:rsidRPr="008C100F">
        <w:t xml:space="preserve"> настоящего Договора</w:t>
      </w:r>
      <w:r>
        <w:t xml:space="preserve"> - предоставить</w:t>
      </w:r>
      <w:r w:rsidRPr="008C100F">
        <w:t xml:space="preserve"> </w:t>
      </w:r>
      <w:r>
        <w:t>Регистратору следующие документы:</w:t>
      </w:r>
    </w:p>
    <w:p w:rsidR="004E0DA4" w:rsidRDefault="004E0DA4" w:rsidP="004E0DA4">
      <w:pPr>
        <w:pStyle w:val="af5"/>
        <w:spacing w:after="0"/>
        <w:ind w:left="357" w:firstLine="183"/>
        <w:jc w:val="both"/>
      </w:pPr>
      <w:r>
        <w:t xml:space="preserve">- </w:t>
      </w:r>
      <w:r w:rsidRPr="001B7B93">
        <w:t>Распоряжение на подготовку Списка, указанного в п. 2.1.1</w:t>
      </w:r>
      <w:r>
        <w:t xml:space="preserve"> настоящего Договора;</w:t>
      </w:r>
    </w:p>
    <w:p w:rsidR="004E0DA4" w:rsidRDefault="004E0DA4" w:rsidP="004E0DA4">
      <w:pPr>
        <w:pStyle w:val="af5"/>
        <w:spacing w:after="0"/>
        <w:ind w:left="357" w:firstLine="183"/>
        <w:jc w:val="both"/>
      </w:pPr>
      <w:r>
        <w:t xml:space="preserve">- информацию об акционерах общества, голосовавших против или не принимавших участия в голосовании по вопросу об увеличении уставного капитала путем размещения дополнительных акций посредством </w:t>
      </w:r>
      <w:r w:rsidRPr="002C31B5">
        <w:rPr>
          <w:b/>
        </w:rPr>
        <w:t xml:space="preserve">закрытой </w:t>
      </w:r>
      <w:r>
        <w:t>подписки</w:t>
      </w:r>
      <w:r w:rsidRPr="00522D7D">
        <w:rPr>
          <w:bCs/>
        </w:rPr>
        <w:t xml:space="preserve">, в формате </w:t>
      </w:r>
      <w:r w:rsidRPr="00522D7D">
        <w:rPr>
          <w:bCs/>
          <w:lang w:val="en-US"/>
        </w:rPr>
        <w:t>ISO</w:t>
      </w:r>
      <w:r w:rsidRPr="00522D7D">
        <w:rPr>
          <w:bCs/>
        </w:rPr>
        <w:t xml:space="preserve">20022 или в электронном виде в формате </w:t>
      </w:r>
      <w:r w:rsidRPr="00522D7D">
        <w:rPr>
          <w:bCs/>
          <w:lang w:val="en-US"/>
        </w:rPr>
        <w:t>Excel</w:t>
      </w:r>
      <w:r w:rsidRPr="00522D7D">
        <w:rPr>
          <w:bCs/>
        </w:rPr>
        <w:t>,</w:t>
      </w:r>
      <w:r w:rsidRPr="00522D7D">
        <w:t xml:space="preserve"> в случае не исполнения Регистратором функций счетной комиссии на Собрании;</w:t>
      </w:r>
      <w:r w:rsidR="0014001E">
        <w:t>(данный пункт действует для закрытой подписки)</w:t>
      </w:r>
    </w:p>
    <w:p w:rsidR="004E0DA4" w:rsidRDefault="004E0DA4" w:rsidP="004171D9">
      <w:pPr>
        <w:pStyle w:val="af2"/>
        <w:spacing w:after="120"/>
        <w:ind w:left="0" w:firstLine="426"/>
        <w:jc w:val="both"/>
      </w:pPr>
    </w:p>
    <w:p w:rsidR="00FE0587" w:rsidRDefault="00FE0587" w:rsidP="00FE0587">
      <w:pPr>
        <w:pStyle w:val="af5"/>
        <w:jc w:val="both"/>
      </w:pPr>
      <w:r>
        <w:rPr>
          <w:bCs/>
        </w:rPr>
        <w:t xml:space="preserve">       </w:t>
      </w:r>
      <w:r w:rsidR="00D35DF1" w:rsidRPr="003A593B">
        <w:rPr>
          <w:bCs/>
        </w:rPr>
        <w:t>2.2.</w:t>
      </w:r>
      <w:r>
        <w:rPr>
          <w:bCs/>
        </w:rPr>
        <w:t>2</w:t>
      </w:r>
      <w:r w:rsidR="00D35DF1" w:rsidRPr="003A593B">
        <w:rPr>
          <w:bCs/>
        </w:rPr>
        <w:t>.</w:t>
      </w:r>
      <w:r w:rsidR="001B7B93">
        <w:rPr>
          <w:b/>
        </w:rPr>
        <w:t xml:space="preserve"> </w:t>
      </w:r>
      <w:r w:rsidR="001B7B93" w:rsidRPr="003A593B">
        <w:t xml:space="preserve">Предоставить Регистратору </w:t>
      </w:r>
      <w:r w:rsidR="00FE36AF">
        <w:t xml:space="preserve">оригинал </w:t>
      </w:r>
      <w:r w:rsidR="00BE602E">
        <w:t>Решения о выпуске дополнительных акций, размещаемых путем закрытой</w:t>
      </w:r>
      <w:r w:rsidR="004B57B6" w:rsidRPr="002C31B5">
        <w:t>/открытой</w:t>
      </w:r>
      <w:r w:rsidR="00BE602E">
        <w:t xml:space="preserve"> подписки</w:t>
      </w:r>
      <w:r w:rsidR="00C45711">
        <w:t>,</w:t>
      </w:r>
      <w:r w:rsidR="00BE602E">
        <w:t xml:space="preserve">  не позднее</w:t>
      </w:r>
      <w:r>
        <w:t xml:space="preserve"> </w:t>
      </w:r>
      <w:r w:rsidRPr="008C100F">
        <w:t>«___»__________20</w:t>
      </w:r>
      <w:r>
        <w:t>_</w:t>
      </w:r>
      <w:r w:rsidRPr="008C100F">
        <w:t>__г.</w:t>
      </w:r>
      <w:r w:rsidR="00013EAF">
        <w:t xml:space="preserve"> </w:t>
      </w:r>
    </w:p>
    <w:p w:rsidR="00013EAF" w:rsidRDefault="006B29F6" w:rsidP="00FE0587">
      <w:pPr>
        <w:pStyle w:val="af5"/>
        <w:jc w:val="both"/>
      </w:pPr>
      <w:r>
        <w:t xml:space="preserve">       </w:t>
      </w:r>
      <w:r w:rsidR="00FE0587">
        <w:t>2.2.</w:t>
      </w:r>
      <w:r w:rsidR="003471AE">
        <w:t>3</w:t>
      </w:r>
      <w:r w:rsidR="00FE0587">
        <w:t xml:space="preserve">. </w:t>
      </w:r>
      <w:proofErr w:type="gramStart"/>
      <w:r w:rsidR="00FE0587">
        <w:t>П</w:t>
      </w:r>
      <w:r w:rsidR="00013EAF">
        <w:t xml:space="preserve">редоставлять Регистратору </w:t>
      </w:r>
      <w:r w:rsidR="000E4367">
        <w:t xml:space="preserve">(путем направления по электронной почте по адресам _____________________) </w:t>
      </w:r>
      <w:r w:rsidR="00013EAF">
        <w:t xml:space="preserve">информацию о поступивших в счет оплаты акций платежах </w:t>
      </w:r>
      <w:r w:rsidR="008038E8">
        <w:t>(</w:t>
      </w:r>
      <w:r w:rsidR="00013EAF">
        <w:t xml:space="preserve">в виде </w:t>
      </w:r>
      <w:r w:rsidR="000E4367">
        <w:t xml:space="preserve">сканированного образа заверенной Эмитентом копии </w:t>
      </w:r>
      <w:r w:rsidR="00013EAF">
        <w:t>платежного поручения</w:t>
      </w:r>
      <w:r w:rsidR="008038E8">
        <w:t>)</w:t>
      </w:r>
      <w:r w:rsidR="00FE0587">
        <w:t xml:space="preserve"> не позднее следующего рабочего дня</w:t>
      </w:r>
      <w:r w:rsidR="00013EAF">
        <w:t xml:space="preserve"> </w:t>
      </w:r>
      <w:r w:rsidR="00FE0587">
        <w:t xml:space="preserve">с момента получения информации о </w:t>
      </w:r>
      <w:r>
        <w:t>поступившем платеже.</w:t>
      </w:r>
      <w:proofErr w:type="gramEnd"/>
    </w:p>
    <w:p w:rsidR="0003550D" w:rsidRPr="008C100F" w:rsidRDefault="006B29F6" w:rsidP="006B29F6">
      <w:pPr>
        <w:pStyle w:val="af5"/>
        <w:jc w:val="both"/>
      </w:pPr>
      <w:r>
        <w:t xml:space="preserve">        </w:t>
      </w:r>
      <w:r w:rsidR="00BE602E">
        <w:t>2.2.</w:t>
      </w:r>
      <w:r w:rsidR="003471AE">
        <w:t>4</w:t>
      </w:r>
      <w:r w:rsidR="00BE602E">
        <w:t>. Предостав</w:t>
      </w:r>
      <w:r>
        <w:t>ля</w:t>
      </w:r>
      <w:r w:rsidR="00BE602E">
        <w:t xml:space="preserve">ть Регистратору </w:t>
      </w:r>
      <w:r w:rsidR="001B7B93" w:rsidRPr="003A593B">
        <w:t>Распоряжения</w:t>
      </w:r>
      <w:r w:rsidR="001B7B93">
        <w:t xml:space="preserve"> </w:t>
      </w:r>
      <w:r w:rsidR="001B7B93" w:rsidRPr="00447982">
        <w:t>о совершении операций по размещению</w:t>
      </w:r>
      <w:r w:rsidR="001B7B93">
        <w:t xml:space="preserve"> ценных бумаг лицам, </w:t>
      </w:r>
      <w:r w:rsidR="001B7B93" w:rsidRPr="008C56FE">
        <w:t>имеющи</w:t>
      </w:r>
      <w:r w:rsidR="001B7B93">
        <w:t>м</w:t>
      </w:r>
      <w:r w:rsidR="001B7B93" w:rsidRPr="008C56FE">
        <w:t xml:space="preserve"> </w:t>
      </w:r>
      <w:r w:rsidR="003A593B">
        <w:t>П</w:t>
      </w:r>
      <w:r w:rsidR="001B7B93" w:rsidRPr="008C56FE">
        <w:t>реимущественно</w:t>
      </w:r>
      <w:r w:rsidR="001B7B93">
        <w:t>е</w:t>
      </w:r>
      <w:r w:rsidR="001B7B93" w:rsidRPr="008C56FE">
        <w:t xml:space="preserve"> право</w:t>
      </w:r>
      <w:r w:rsidR="003A593B">
        <w:t>,</w:t>
      </w:r>
      <w:r w:rsidR="001B7B93">
        <w:t xml:space="preserve"> в срок </w:t>
      </w:r>
      <w:r>
        <w:t xml:space="preserve">не позднее одного рабочего дня со дня получения проекта документа в соответствии с </w:t>
      </w:r>
      <w:r w:rsidR="008C3D93">
        <w:t>п.</w:t>
      </w:r>
      <w:r>
        <w:t xml:space="preserve"> 2.1.1</w:t>
      </w:r>
      <w:r w:rsidR="008C3D93">
        <w:t>5</w:t>
      </w:r>
      <w:r>
        <w:t>.</w:t>
      </w:r>
    </w:p>
    <w:p w:rsidR="00D35DF1" w:rsidRPr="008C100F" w:rsidRDefault="00D35DF1" w:rsidP="00A140DB">
      <w:pPr>
        <w:spacing w:after="120"/>
        <w:ind w:firstLine="539"/>
        <w:jc w:val="both"/>
      </w:pPr>
      <w:r w:rsidRPr="00A768BA">
        <w:rPr>
          <w:bCs/>
        </w:rPr>
        <w:t>2.</w:t>
      </w:r>
      <w:r>
        <w:rPr>
          <w:bCs/>
        </w:rPr>
        <w:t>2</w:t>
      </w:r>
      <w:r w:rsidRPr="00A768BA">
        <w:rPr>
          <w:bCs/>
        </w:rPr>
        <w:t>.</w:t>
      </w:r>
      <w:r w:rsidR="003471AE">
        <w:rPr>
          <w:bCs/>
        </w:rPr>
        <w:t>5</w:t>
      </w:r>
      <w:r w:rsidRPr="00A768BA">
        <w:rPr>
          <w:bCs/>
        </w:rPr>
        <w:t>.</w:t>
      </w:r>
      <w:r w:rsidRPr="008C100F">
        <w:rPr>
          <w:b/>
          <w:bCs/>
        </w:rPr>
        <w:t xml:space="preserve"> </w:t>
      </w:r>
      <w:r w:rsidR="0003550D">
        <w:t xml:space="preserve"> </w:t>
      </w:r>
      <w:r>
        <w:t>С</w:t>
      </w:r>
      <w:r w:rsidRPr="008C100F">
        <w:t>воевременно и в полном объеме оплачивать услуги Регистратора в порядке, предусмотренном разделом 3 настоящего Договора.</w:t>
      </w:r>
    </w:p>
    <w:p w:rsidR="00D35DF1" w:rsidRDefault="00D35DF1" w:rsidP="00D35DF1">
      <w:pPr>
        <w:ind w:firstLine="540"/>
        <w:jc w:val="both"/>
      </w:pPr>
      <w:r w:rsidRPr="00A768BA">
        <w:rPr>
          <w:bCs/>
        </w:rPr>
        <w:t>2.</w:t>
      </w:r>
      <w:r>
        <w:rPr>
          <w:bCs/>
        </w:rPr>
        <w:t>2</w:t>
      </w:r>
      <w:r w:rsidRPr="00A768BA">
        <w:rPr>
          <w:bCs/>
        </w:rPr>
        <w:t>.</w:t>
      </w:r>
      <w:r w:rsidR="00FE36AF">
        <w:rPr>
          <w:bCs/>
        </w:rPr>
        <w:t>7</w:t>
      </w:r>
      <w:r w:rsidRPr="00A768BA">
        <w:rPr>
          <w:bCs/>
        </w:rPr>
        <w:t>.</w:t>
      </w:r>
      <w:r w:rsidRPr="008C100F">
        <w:rPr>
          <w:b/>
          <w:bCs/>
        </w:rPr>
        <w:t xml:space="preserve"> </w:t>
      </w:r>
      <w:r w:rsidRPr="008C100F">
        <w:t xml:space="preserve">  </w:t>
      </w:r>
      <w:r>
        <w:t>П</w:t>
      </w:r>
      <w:r w:rsidRPr="008C100F">
        <w:t xml:space="preserve">одписать </w:t>
      </w:r>
      <w:r>
        <w:t>А</w:t>
      </w:r>
      <w:r w:rsidRPr="008C100F">
        <w:t xml:space="preserve">кт приема-передачи услуг </w:t>
      </w:r>
      <w:r>
        <w:t>не позднее</w:t>
      </w:r>
      <w:r w:rsidRPr="008C100F">
        <w:t xml:space="preserve"> 5 (пяти) рабочих дней с момента его получения либо направить в течение указанного срока мотивированный отказ от приемки оказанных услуг. </w:t>
      </w:r>
      <w:r>
        <w:t xml:space="preserve"> </w:t>
      </w:r>
    </w:p>
    <w:p w:rsidR="00D35DF1" w:rsidRPr="008C100F" w:rsidRDefault="00D35DF1" w:rsidP="00D35DF1">
      <w:pPr>
        <w:ind w:firstLine="680"/>
        <w:jc w:val="both"/>
      </w:pPr>
    </w:p>
    <w:p w:rsidR="00666EC9" w:rsidRPr="008C100F" w:rsidRDefault="00666EC9" w:rsidP="009871D4">
      <w:pPr>
        <w:spacing w:after="120"/>
        <w:ind w:firstLine="680"/>
        <w:jc w:val="center"/>
        <w:rPr>
          <w:b/>
          <w:bCs/>
        </w:rPr>
      </w:pPr>
      <w:r w:rsidRPr="008C100F">
        <w:rPr>
          <w:b/>
          <w:bCs/>
        </w:rPr>
        <w:lastRenderedPageBreak/>
        <w:t>3. Стоимость и порядок оплаты услуг Регистратора</w:t>
      </w:r>
    </w:p>
    <w:p w:rsidR="00666EC9" w:rsidRPr="008D0820" w:rsidRDefault="00666EC9" w:rsidP="00A140DB">
      <w:pPr>
        <w:spacing w:after="120"/>
        <w:ind w:firstLine="709"/>
        <w:jc w:val="both"/>
        <w:rPr>
          <w:bCs/>
          <w:color w:val="000000"/>
        </w:rPr>
      </w:pPr>
      <w:r w:rsidRPr="008D0820">
        <w:rPr>
          <w:bCs/>
          <w:color w:val="000000"/>
        </w:rPr>
        <w:t>3.</w:t>
      </w:r>
      <w:r w:rsidR="00F56108">
        <w:rPr>
          <w:bCs/>
          <w:color w:val="000000"/>
        </w:rPr>
        <w:t>1</w:t>
      </w:r>
      <w:r w:rsidRPr="008D0820">
        <w:rPr>
          <w:bCs/>
          <w:color w:val="000000"/>
        </w:rPr>
        <w:t xml:space="preserve">. Оплата стоимости услуг Регистратора по </w:t>
      </w:r>
      <w:r w:rsidR="00F56108">
        <w:rPr>
          <w:bCs/>
          <w:color w:val="000000"/>
        </w:rPr>
        <w:t xml:space="preserve">настоящему </w:t>
      </w:r>
      <w:r>
        <w:rPr>
          <w:bCs/>
          <w:color w:val="000000"/>
        </w:rPr>
        <w:t>Договору</w:t>
      </w:r>
      <w:r w:rsidRPr="008D0820">
        <w:rPr>
          <w:bCs/>
          <w:color w:val="000000"/>
        </w:rPr>
        <w:t xml:space="preserve"> осуществляется в следующем порядке:</w:t>
      </w:r>
    </w:p>
    <w:p w:rsidR="006F110A" w:rsidRDefault="00666EC9" w:rsidP="00A140DB">
      <w:pPr>
        <w:spacing w:after="120"/>
        <w:ind w:firstLine="709"/>
        <w:jc w:val="both"/>
        <w:rPr>
          <w:bCs/>
          <w:color w:val="000000"/>
        </w:rPr>
      </w:pPr>
      <w:r w:rsidRPr="008D0820">
        <w:rPr>
          <w:bCs/>
          <w:color w:val="000000"/>
        </w:rPr>
        <w:t>3.</w:t>
      </w:r>
      <w:r w:rsidR="00F56108">
        <w:rPr>
          <w:bCs/>
          <w:color w:val="000000"/>
        </w:rPr>
        <w:t>1</w:t>
      </w:r>
      <w:r w:rsidRPr="008D0820">
        <w:rPr>
          <w:bCs/>
          <w:color w:val="000000"/>
        </w:rPr>
        <w:t xml:space="preserve">.1. В течение </w:t>
      </w:r>
      <w:r>
        <w:rPr>
          <w:bCs/>
          <w:color w:val="000000"/>
        </w:rPr>
        <w:t>8</w:t>
      </w:r>
      <w:r w:rsidRPr="008D0820">
        <w:rPr>
          <w:bCs/>
          <w:color w:val="000000"/>
        </w:rPr>
        <w:t xml:space="preserve"> (</w:t>
      </w:r>
      <w:r>
        <w:rPr>
          <w:bCs/>
          <w:color w:val="000000"/>
        </w:rPr>
        <w:t>восьми</w:t>
      </w:r>
      <w:r w:rsidRPr="008D0820">
        <w:rPr>
          <w:bCs/>
          <w:color w:val="000000"/>
        </w:rPr>
        <w:t xml:space="preserve">) </w:t>
      </w:r>
      <w:r>
        <w:rPr>
          <w:bCs/>
          <w:color w:val="000000"/>
        </w:rPr>
        <w:t>рабочих</w:t>
      </w:r>
      <w:r w:rsidRPr="008D0820">
        <w:rPr>
          <w:bCs/>
          <w:color w:val="000000"/>
        </w:rPr>
        <w:t xml:space="preserve"> дней с момента подписания Сторонами настоящего </w:t>
      </w:r>
      <w:r>
        <w:rPr>
          <w:bCs/>
          <w:color w:val="000000"/>
        </w:rPr>
        <w:t>Договора</w:t>
      </w:r>
      <w:r w:rsidRPr="008D0820">
        <w:rPr>
          <w:bCs/>
          <w:color w:val="000000"/>
        </w:rPr>
        <w:t xml:space="preserve"> Эмитент на основании полученного от Регистратора счета </w:t>
      </w:r>
      <w:r>
        <w:rPr>
          <w:bCs/>
          <w:color w:val="000000"/>
        </w:rPr>
        <w:t>обязан перечислить</w:t>
      </w:r>
      <w:r w:rsidRPr="008D0820">
        <w:rPr>
          <w:bCs/>
          <w:color w:val="000000"/>
        </w:rPr>
        <w:t xml:space="preserve"> </w:t>
      </w:r>
      <w:r>
        <w:rPr>
          <w:bCs/>
          <w:color w:val="000000"/>
        </w:rPr>
        <w:t xml:space="preserve">последнему </w:t>
      </w:r>
      <w:r w:rsidRPr="008D0820">
        <w:rPr>
          <w:bCs/>
          <w:color w:val="000000"/>
        </w:rPr>
        <w:t xml:space="preserve">аванс в </w:t>
      </w:r>
      <w:r w:rsidRPr="00AA0F6C">
        <w:rPr>
          <w:bCs/>
          <w:color w:val="000000"/>
        </w:rPr>
        <w:t>сумме</w:t>
      </w:r>
      <w:proofErr w:type="gramStart"/>
      <w:r w:rsidRPr="00AA0F6C">
        <w:rPr>
          <w:bCs/>
          <w:color w:val="000000"/>
        </w:rPr>
        <w:t xml:space="preserve"> </w:t>
      </w:r>
      <w:r w:rsidR="00AA0F6C">
        <w:rPr>
          <w:bCs/>
          <w:color w:val="000000"/>
        </w:rPr>
        <w:t>_____________________</w:t>
      </w:r>
      <w:r w:rsidR="00EF66B3" w:rsidRPr="00AA0F6C">
        <w:rPr>
          <w:bCs/>
          <w:color w:val="000000"/>
        </w:rPr>
        <w:t xml:space="preserve"> (</w:t>
      </w:r>
      <w:r w:rsidR="00AA0F6C">
        <w:rPr>
          <w:bCs/>
          <w:color w:val="000000"/>
        </w:rPr>
        <w:t>____________________________________</w:t>
      </w:r>
      <w:r w:rsidR="00EF66B3" w:rsidRPr="00AA0F6C">
        <w:rPr>
          <w:bCs/>
          <w:color w:val="000000"/>
        </w:rPr>
        <w:t xml:space="preserve">) </w:t>
      </w:r>
      <w:proofErr w:type="gramEnd"/>
      <w:r w:rsidR="00EF66B3" w:rsidRPr="00AA0F6C">
        <w:rPr>
          <w:bCs/>
          <w:color w:val="000000"/>
        </w:rPr>
        <w:t xml:space="preserve">руб. </w:t>
      </w:r>
      <w:r w:rsidR="00AA0F6C">
        <w:rPr>
          <w:bCs/>
          <w:color w:val="000000"/>
        </w:rPr>
        <w:t>____</w:t>
      </w:r>
      <w:r w:rsidR="00EF66B3" w:rsidRPr="00AA0F6C">
        <w:rPr>
          <w:bCs/>
          <w:color w:val="000000"/>
        </w:rPr>
        <w:t xml:space="preserve"> коп.</w:t>
      </w:r>
      <w:r w:rsidR="006F110A" w:rsidRPr="00AA0F6C">
        <w:rPr>
          <w:color w:val="000000"/>
        </w:rPr>
        <w:t xml:space="preserve">, кроме того НДС </w:t>
      </w:r>
      <w:r w:rsidR="00AA0F6C">
        <w:rPr>
          <w:color w:val="000000"/>
        </w:rPr>
        <w:t>_________</w:t>
      </w:r>
      <w:r w:rsidR="006F110A" w:rsidRPr="00AA0F6C">
        <w:rPr>
          <w:color w:val="000000"/>
        </w:rPr>
        <w:t>(</w:t>
      </w:r>
      <w:r w:rsidR="00AA0F6C">
        <w:rPr>
          <w:color w:val="000000"/>
        </w:rPr>
        <w:t>________________________________</w:t>
      </w:r>
      <w:r w:rsidR="006F110A" w:rsidRPr="00AA0F6C">
        <w:rPr>
          <w:color w:val="000000"/>
        </w:rPr>
        <w:t xml:space="preserve">) руб. </w:t>
      </w:r>
      <w:r w:rsidR="00AA0F6C">
        <w:rPr>
          <w:color w:val="000000"/>
        </w:rPr>
        <w:t>_______</w:t>
      </w:r>
      <w:r w:rsidR="006F110A" w:rsidRPr="00AA0F6C">
        <w:rPr>
          <w:color w:val="000000"/>
        </w:rPr>
        <w:t xml:space="preserve"> коп.</w:t>
      </w:r>
      <w:r>
        <w:rPr>
          <w:bCs/>
          <w:color w:val="000000"/>
        </w:rPr>
        <w:t xml:space="preserve"> </w:t>
      </w:r>
    </w:p>
    <w:p w:rsidR="00666EC9" w:rsidRPr="008D0820" w:rsidRDefault="00666EC9" w:rsidP="00A140DB">
      <w:pPr>
        <w:spacing w:after="120"/>
        <w:ind w:firstLine="709"/>
        <w:jc w:val="both"/>
        <w:rPr>
          <w:bCs/>
          <w:color w:val="000000"/>
        </w:rPr>
      </w:pPr>
      <w:r>
        <w:rPr>
          <w:bCs/>
          <w:color w:val="000000"/>
        </w:rPr>
        <w:t>3.</w:t>
      </w:r>
      <w:r w:rsidR="00216414">
        <w:rPr>
          <w:bCs/>
          <w:color w:val="000000"/>
        </w:rPr>
        <w:t>1</w:t>
      </w:r>
      <w:r>
        <w:rPr>
          <w:bCs/>
          <w:color w:val="000000"/>
        </w:rPr>
        <w:t>.</w:t>
      </w:r>
      <w:r w:rsidR="00D31651">
        <w:rPr>
          <w:bCs/>
          <w:color w:val="000000"/>
        </w:rPr>
        <w:t>2</w:t>
      </w:r>
      <w:r>
        <w:rPr>
          <w:bCs/>
          <w:color w:val="000000"/>
        </w:rPr>
        <w:t>.</w:t>
      </w:r>
      <w:r w:rsidRPr="008D0820">
        <w:rPr>
          <w:bCs/>
          <w:color w:val="000000"/>
        </w:rPr>
        <w:t xml:space="preserve"> Окончательная стоимость оказанных Регистратором услуг фиксируется в </w:t>
      </w:r>
      <w:r>
        <w:rPr>
          <w:bCs/>
          <w:color w:val="000000"/>
        </w:rPr>
        <w:t>соответствующем Акте</w:t>
      </w:r>
      <w:r w:rsidRPr="008D0820">
        <w:rPr>
          <w:bCs/>
          <w:color w:val="000000"/>
        </w:rPr>
        <w:t xml:space="preserve"> </w:t>
      </w:r>
      <w:r>
        <w:rPr>
          <w:bCs/>
          <w:color w:val="000000"/>
        </w:rPr>
        <w:t>приема-передачи</w:t>
      </w:r>
      <w:r w:rsidRPr="008D0820">
        <w:rPr>
          <w:bCs/>
          <w:color w:val="000000"/>
        </w:rPr>
        <w:t xml:space="preserve"> оказан</w:t>
      </w:r>
      <w:r>
        <w:rPr>
          <w:bCs/>
          <w:color w:val="000000"/>
        </w:rPr>
        <w:t>ных</w:t>
      </w:r>
      <w:r w:rsidRPr="008D0820">
        <w:rPr>
          <w:bCs/>
          <w:color w:val="000000"/>
        </w:rPr>
        <w:t xml:space="preserve"> услуг. Оплата осуществляется </w:t>
      </w:r>
      <w:r w:rsidR="00F56108">
        <w:rPr>
          <w:bCs/>
          <w:color w:val="000000"/>
        </w:rPr>
        <w:t>Эмитентом</w:t>
      </w:r>
      <w:r w:rsidRPr="008D0820">
        <w:rPr>
          <w:bCs/>
          <w:color w:val="000000"/>
        </w:rPr>
        <w:t xml:space="preserve"> не позднее </w:t>
      </w:r>
      <w:r>
        <w:rPr>
          <w:bCs/>
          <w:color w:val="000000"/>
        </w:rPr>
        <w:t>8</w:t>
      </w:r>
      <w:r w:rsidRPr="008D0820">
        <w:rPr>
          <w:bCs/>
          <w:color w:val="000000"/>
        </w:rPr>
        <w:t xml:space="preserve"> (</w:t>
      </w:r>
      <w:r>
        <w:rPr>
          <w:bCs/>
          <w:color w:val="000000"/>
        </w:rPr>
        <w:t>восьми</w:t>
      </w:r>
      <w:r w:rsidRPr="008D0820">
        <w:rPr>
          <w:bCs/>
          <w:color w:val="000000"/>
        </w:rPr>
        <w:t xml:space="preserve">) </w:t>
      </w:r>
      <w:r>
        <w:rPr>
          <w:bCs/>
          <w:color w:val="000000"/>
        </w:rPr>
        <w:t>рабочих</w:t>
      </w:r>
      <w:r w:rsidRPr="008D0820">
        <w:rPr>
          <w:bCs/>
          <w:color w:val="000000"/>
        </w:rPr>
        <w:t xml:space="preserve"> дней со дня подписания Акта </w:t>
      </w:r>
      <w:r>
        <w:rPr>
          <w:bCs/>
          <w:color w:val="000000"/>
        </w:rPr>
        <w:t>приема-передачи</w:t>
      </w:r>
      <w:r w:rsidRPr="008D0820">
        <w:rPr>
          <w:bCs/>
          <w:color w:val="000000"/>
        </w:rPr>
        <w:t xml:space="preserve"> оказан</w:t>
      </w:r>
      <w:r>
        <w:rPr>
          <w:bCs/>
          <w:color w:val="000000"/>
        </w:rPr>
        <w:t>ных</w:t>
      </w:r>
      <w:r w:rsidRPr="008D0820">
        <w:rPr>
          <w:bCs/>
          <w:color w:val="000000"/>
        </w:rPr>
        <w:t xml:space="preserve"> услуг уполномоченными представителями </w:t>
      </w:r>
      <w:r w:rsidR="00F56108">
        <w:rPr>
          <w:bCs/>
          <w:color w:val="000000"/>
        </w:rPr>
        <w:t>Эмитента</w:t>
      </w:r>
      <w:r w:rsidRPr="008D0820">
        <w:rPr>
          <w:bCs/>
          <w:color w:val="000000"/>
        </w:rPr>
        <w:t xml:space="preserve"> и Регистратора.</w:t>
      </w:r>
    </w:p>
    <w:p w:rsidR="00666EC9" w:rsidRPr="008D0820" w:rsidRDefault="00216414" w:rsidP="00A140DB">
      <w:pPr>
        <w:spacing w:after="120"/>
        <w:ind w:firstLine="709"/>
        <w:jc w:val="both"/>
        <w:rPr>
          <w:bCs/>
          <w:color w:val="000000"/>
        </w:rPr>
      </w:pPr>
      <w:r>
        <w:rPr>
          <w:bCs/>
          <w:color w:val="000000"/>
        </w:rPr>
        <w:t>3.2</w:t>
      </w:r>
      <w:r w:rsidR="00666EC9" w:rsidRPr="008D0820">
        <w:rPr>
          <w:bCs/>
          <w:color w:val="000000"/>
        </w:rPr>
        <w:t xml:space="preserve">. Услуги Регистратора считаются принятыми </w:t>
      </w:r>
      <w:r w:rsidR="000312AE">
        <w:rPr>
          <w:bCs/>
          <w:color w:val="000000"/>
        </w:rPr>
        <w:t>Эмитентом</w:t>
      </w:r>
      <w:r w:rsidR="00666EC9" w:rsidRPr="008D0820">
        <w:rPr>
          <w:bCs/>
          <w:color w:val="000000"/>
        </w:rPr>
        <w:t xml:space="preserve">, если Регистратор в течение 15 (Пятнадцати) дней с момента предоставления </w:t>
      </w:r>
      <w:r w:rsidR="000312AE">
        <w:rPr>
          <w:bCs/>
          <w:color w:val="000000"/>
        </w:rPr>
        <w:t xml:space="preserve">Эмитенту </w:t>
      </w:r>
      <w:r w:rsidR="00666EC9" w:rsidRPr="008D0820">
        <w:rPr>
          <w:bCs/>
          <w:color w:val="000000"/>
        </w:rPr>
        <w:t xml:space="preserve">подписанного Регистратором Акта </w:t>
      </w:r>
      <w:r w:rsidR="00666EC9">
        <w:rPr>
          <w:bCs/>
          <w:color w:val="000000"/>
        </w:rPr>
        <w:t>приема-передачи</w:t>
      </w:r>
      <w:r w:rsidR="00666EC9" w:rsidRPr="008D0820">
        <w:rPr>
          <w:bCs/>
        </w:rPr>
        <w:t xml:space="preserve"> </w:t>
      </w:r>
      <w:r w:rsidR="00666EC9">
        <w:rPr>
          <w:bCs/>
        </w:rPr>
        <w:t xml:space="preserve"> </w:t>
      </w:r>
      <w:r w:rsidR="00666EC9" w:rsidRPr="008D0820">
        <w:rPr>
          <w:bCs/>
        </w:rPr>
        <w:t>услуг</w:t>
      </w:r>
      <w:r w:rsidR="00666EC9" w:rsidRPr="008D0820">
        <w:rPr>
          <w:bCs/>
          <w:color w:val="000000"/>
        </w:rPr>
        <w:t xml:space="preserve"> не получил письменные мотивированные возражения в приеме услуг Регистратора.</w:t>
      </w:r>
      <w:r w:rsidR="00666EC9" w:rsidRPr="008D0820">
        <w:rPr>
          <w:bCs/>
        </w:rPr>
        <w:t xml:space="preserve"> В этом случае Акт </w:t>
      </w:r>
      <w:r w:rsidR="00666EC9">
        <w:rPr>
          <w:bCs/>
        </w:rPr>
        <w:t>приема-передачи</w:t>
      </w:r>
      <w:r w:rsidR="00666EC9" w:rsidRPr="008D0820">
        <w:rPr>
          <w:bCs/>
        </w:rPr>
        <w:t xml:space="preserve"> оказан</w:t>
      </w:r>
      <w:r w:rsidR="00666EC9">
        <w:rPr>
          <w:bCs/>
        </w:rPr>
        <w:t>ных</w:t>
      </w:r>
      <w:r w:rsidR="00666EC9" w:rsidRPr="008D0820">
        <w:rPr>
          <w:bCs/>
        </w:rPr>
        <w:t xml:space="preserve">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sidR="000312AE">
        <w:rPr>
          <w:bCs/>
        </w:rPr>
        <w:t>Эмитенту</w:t>
      </w:r>
      <w:r w:rsidR="00666EC9" w:rsidRPr="008D0820">
        <w:rPr>
          <w:bCs/>
        </w:rPr>
        <w:t>.</w:t>
      </w:r>
    </w:p>
    <w:p w:rsidR="00650A2C" w:rsidRDefault="005978C4" w:rsidP="00F56108">
      <w:pPr>
        <w:tabs>
          <w:tab w:val="left" w:pos="709"/>
        </w:tabs>
        <w:spacing w:before="60"/>
        <w:jc w:val="both"/>
      </w:pPr>
      <w:r>
        <w:rPr>
          <w:bCs/>
        </w:rPr>
        <w:tab/>
      </w:r>
      <w:r w:rsidR="00860AD0" w:rsidRPr="00FB4502">
        <w:rPr>
          <w:bCs/>
        </w:rPr>
        <w:t>3.</w:t>
      </w:r>
      <w:r w:rsidR="00216414">
        <w:rPr>
          <w:bCs/>
        </w:rPr>
        <w:t>3</w:t>
      </w:r>
      <w:r w:rsidR="00860AD0" w:rsidRPr="00FB4502">
        <w:rPr>
          <w:bCs/>
        </w:rPr>
        <w:t>.</w:t>
      </w:r>
      <w:r w:rsidR="00860AD0" w:rsidRPr="00FB4502">
        <w:rPr>
          <w:b/>
          <w:bCs/>
        </w:rPr>
        <w:t xml:space="preserve"> </w:t>
      </w:r>
      <w:r w:rsidR="00860AD0" w:rsidRPr="00FB4502">
        <w:t>Стоимость услуг Регистратора</w:t>
      </w:r>
      <w:r w:rsidR="00860AD0">
        <w:t xml:space="preserve"> </w:t>
      </w:r>
      <w:r w:rsidR="00860AD0" w:rsidRPr="00FB4502">
        <w:t xml:space="preserve">по </w:t>
      </w:r>
      <w:r w:rsidR="00860AD0">
        <w:t>оказанию услуги</w:t>
      </w:r>
      <w:r w:rsidR="00860AD0" w:rsidRPr="00FB4502">
        <w:t>, предусмотренн</w:t>
      </w:r>
      <w:r w:rsidR="00860AD0">
        <w:t>ой</w:t>
      </w:r>
      <w:r w:rsidR="00860AD0" w:rsidRPr="00FB4502">
        <w:t xml:space="preserve"> подп.2.1.</w:t>
      </w:r>
      <w:r w:rsidR="000B71B9">
        <w:t>1</w:t>
      </w:r>
      <w:r w:rsidR="00C45711">
        <w:t>2</w:t>
      </w:r>
      <w:r w:rsidR="00284B10">
        <w:t>.</w:t>
      </w:r>
      <w:r w:rsidR="000B71B9">
        <w:t xml:space="preserve"> </w:t>
      </w:r>
      <w:r w:rsidR="00860AD0" w:rsidRPr="00FB4502">
        <w:t xml:space="preserve">настоящего Договора, определяется </w:t>
      </w:r>
      <w:r w:rsidR="00860AD0" w:rsidRPr="00BB5DD3">
        <w:t>Прейскурантом на услуги Регистратора, предоставляемые зарегистрированным лицам.</w:t>
      </w:r>
    </w:p>
    <w:p w:rsidR="00D31651" w:rsidRPr="00650A2C" w:rsidRDefault="005978C4" w:rsidP="00650A2C">
      <w:pPr>
        <w:tabs>
          <w:tab w:val="left" w:pos="709"/>
        </w:tabs>
        <w:spacing w:after="120"/>
        <w:jc w:val="both"/>
      </w:pPr>
      <w:r>
        <w:tab/>
      </w:r>
      <w:r w:rsidR="00860AD0" w:rsidRPr="00650A2C">
        <w:t>3.</w:t>
      </w:r>
      <w:r w:rsidR="00216414">
        <w:t>4</w:t>
      </w:r>
      <w:r w:rsidR="00860AD0" w:rsidRPr="00650A2C">
        <w:t xml:space="preserve">. </w:t>
      </w:r>
      <w:r w:rsidR="00666EC9" w:rsidRPr="00650A2C">
        <w:t>Стоимость услуг Регистратора</w:t>
      </w:r>
      <w:r w:rsidR="00BA0650" w:rsidRPr="00650A2C">
        <w:t xml:space="preserve"> </w:t>
      </w:r>
      <w:r w:rsidR="00666EC9" w:rsidRPr="00650A2C">
        <w:t>по проведению в Реестре операций, предусмотренных подп.</w:t>
      </w:r>
      <w:r w:rsidR="001E42ED" w:rsidRPr="00650A2C">
        <w:t xml:space="preserve"> </w:t>
      </w:r>
      <w:r w:rsidR="00666EC9" w:rsidRPr="00650A2C">
        <w:t>2.1.</w:t>
      </w:r>
      <w:r w:rsidR="001E42ED" w:rsidRPr="00650A2C">
        <w:t>1</w:t>
      </w:r>
      <w:r w:rsidR="00C45711">
        <w:t>3</w:t>
      </w:r>
      <w:r w:rsidR="00650A2C" w:rsidRPr="00650A2C">
        <w:t>.</w:t>
      </w:r>
      <w:r w:rsidR="00FE1630">
        <w:t xml:space="preserve"> и</w:t>
      </w:r>
      <w:r w:rsidR="00650A2C" w:rsidRPr="00650A2C">
        <w:t xml:space="preserve"> 2.1.1</w:t>
      </w:r>
      <w:r w:rsidR="008E3E1A">
        <w:t>6</w:t>
      </w:r>
      <w:r w:rsidR="00FE1630">
        <w:t>.</w:t>
      </w:r>
      <w:r w:rsidR="00644F0D" w:rsidRPr="00650A2C">
        <w:t xml:space="preserve"> </w:t>
      </w:r>
      <w:r w:rsidR="00666EC9" w:rsidRPr="00650A2C">
        <w:t xml:space="preserve">настоящего Договора, определяется </w:t>
      </w:r>
      <w:r w:rsidR="00650A2C" w:rsidRPr="00650A2C">
        <w:t>Тариф</w:t>
      </w:r>
      <w:r>
        <w:t>ами</w:t>
      </w:r>
      <w:r w:rsidR="00650A2C" w:rsidRPr="00650A2C">
        <w:t xml:space="preserve"> № 1 на услуги Регистратора, предоставляемые зарегистрированным лицам</w:t>
      </w:r>
      <w:r w:rsidR="00305A37">
        <w:t>,</w:t>
      </w:r>
      <w:r w:rsidR="00666EC9" w:rsidRPr="00650A2C">
        <w:t xml:space="preserve"> </w:t>
      </w:r>
      <w:r w:rsidR="00FF6401">
        <w:t xml:space="preserve">Прейскурантом на </w:t>
      </w:r>
      <w:proofErr w:type="gramStart"/>
      <w:r w:rsidR="00FF6401">
        <w:t xml:space="preserve">услуги Регистратора, предоставляемые Эмитенту </w:t>
      </w:r>
      <w:r w:rsidR="00666EC9" w:rsidRPr="00650A2C">
        <w:t>и оплачивается</w:t>
      </w:r>
      <w:proofErr w:type="gramEnd"/>
      <w:r w:rsidR="00666EC9" w:rsidRPr="00650A2C">
        <w:t xml:space="preserve"> </w:t>
      </w:r>
      <w:r w:rsidR="000B71B9">
        <w:t>Эмитентом</w:t>
      </w:r>
      <w:r w:rsidR="00666EC9" w:rsidRPr="00650A2C">
        <w:t xml:space="preserve"> (по подп.</w:t>
      </w:r>
      <w:r w:rsidR="00305A37">
        <w:t xml:space="preserve"> </w:t>
      </w:r>
      <w:r w:rsidR="00650A2C" w:rsidRPr="00650A2C">
        <w:t>2.1.1</w:t>
      </w:r>
      <w:r w:rsidR="008E3E1A">
        <w:t>6</w:t>
      </w:r>
      <w:r w:rsidR="00FE1630">
        <w:t>.</w:t>
      </w:r>
      <w:r w:rsidR="00666EC9" w:rsidRPr="00650A2C">
        <w:t xml:space="preserve"> настоящего Договора - за обе стороны сделки)</w:t>
      </w:r>
      <w:r w:rsidR="00D31651" w:rsidRPr="00650A2C">
        <w:t>.</w:t>
      </w:r>
    </w:p>
    <w:p w:rsidR="002A58A6" w:rsidRPr="00B248A6" w:rsidRDefault="005978C4" w:rsidP="00B248A6">
      <w:pPr>
        <w:jc w:val="both"/>
      </w:pPr>
      <w:r>
        <w:tab/>
      </w:r>
      <w:r w:rsidR="00D31651" w:rsidRPr="00B248A6">
        <w:t>3.</w:t>
      </w:r>
      <w:r w:rsidR="00216414" w:rsidRPr="00B248A6">
        <w:t>5</w:t>
      </w:r>
      <w:r w:rsidR="00D31651" w:rsidRPr="00B248A6">
        <w:t xml:space="preserve">. </w:t>
      </w:r>
      <w:r w:rsidR="00746A5F" w:rsidRPr="00B248A6">
        <w:t xml:space="preserve">Стоимость иных услуг по сопровождению процедуры </w:t>
      </w:r>
      <w:r w:rsidR="00B248A6" w:rsidRPr="00B248A6">
        <w:rPr>
          <w:bCs/>
        </w:rPr>
        <w:t xml:space="preserve"> осуществления преимущественного права</w:t>
      </w:r>
      <w:r w:rsidR="00B248A6">
        <w:rPr>
          <w:bCs/>
        </w:rPr>
        <w:t xml:space="preserve"> </w:t>
      </w:r>
      <w:r w:rsidR="00B248A6" w:rsidRPr="00B248A6">
        <w:rPr>
          <w:bCs/>
        </w:rPr>
        <w:t>приобретения дополнительных акций</w:t>
      </w:r>
      <w:r w:rsidR="00746A5F" w:rsidRPr="00B248A6">
        <w:t>, предусмотренных Договором, определяется Приложение</w:t>
      </w:r>
      <w:r w:rsidRPr="00B248A6">
        <w:t>м</w:t>
      </w:r>
      <w:r w:rsidR="00746A5F" w:rsidRPr="00B248A6">
        <w:t xml:space="preserve">  № 1 к </w:t>
      </w:r>
      <w:r w:rsidRPr="00B248A6">
        <w:t xml:space="preserve">настоящему </w:t>
      </w:r>
      <w:r w:rsidR="00746A5F" w:rsidRPr="00B248A6">
        <w:t>Договору.</w:t>
      </w:r>
      <w:r w:rsidR="005B6AA0" w:rsidRPr="00B248A6">
        <w:t xml:space="preserve"> </w:t>
      </w:r>
    </w:p>
    <w:p w:rsidR="00666EC9" w:rsidRPr="008C100F" w:rsidRDefault="00666EC9" w:rsidP="009871D4">
      <w:pPr>
        <w:spacing w:after="120"/>
        <w:ind w:firstLine="680"/>
        <w:jc w:val="center"/>
        <w:rPr>
          <w:b/>
          <w:bCs/>
        </w:rPr>
      </w:pPr>
      <w:r w:rsidRPr="008C100F">
        <w:rPr>
          <w:b/>
          <w:bCs/>
        </w:rPr>
        <w:t>4. Ответственность Сторон</w:t>
      </w:r>
    </w:p>
    <w:p w:rsidR="00666EC9" w:rsidRPr="008C100F" w:rsidRDefault="00666EC9" w:rsidP="004A51CD">
      <w:pPr>
        <w:pStyle w:val="af5"/>
        <w:ind w:firstLine="540"/>
        <w:jc w:val="both"/>
      </w:pPr>
      <w:r w:rsidRPr="009C604B">
        <w:rPr>
          <w:bCs/>
        </w:rPr>
        <w:t>4.1.</w:t>
      </w:r>
      <w:r w:rsidRPr="008C100F">
        <w:t xml:space="preserve"> Стороны несут ответственность в соответствии с </w:t>
      </w:r>
      <w:r>
        <w:t xml:space="preserve"> </w:t>
      </w:r>
      <w:r w:rsidRPr="008C100F">
        <w:t xml:space="preserve">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w:t>
      </w:r>
      <w:r>
        <w:t xml:space="preserve"> </w:t>
      </w:r>
      <w:r w:rsidRPr="008C100F">
        <w:t>законодательством.</w:t>
      </w:r>
    </w:p>
    <w:p w:rsidR="00666EC9" w:rsidRPr="004A51CD" w:rsidRDefault="00666EC9" w:rsidP="000312AE">
      <w:pPr>
        <w:pStyle w:val="af5"/>
        <w:ind w:firstLine="540"/>
        <w:jc w:val="both"/>
      </w:pPr>
      <w:r w:rsidRPr="009C604B">
        <w:rPr>
          <w:bCs/>
        </w:rPr>
        <w:t>4.2.</w:t>
      </w:r>
      <w:r w:rsidRPr="008C100F">
        <w:t xml:space="preserve"> В случае нарушения </w:t>
      </w:r>
      <w:r w:rsidR="000312AE">
        <w:t>Эмитентом</w:t>
      </w:r>
      <w:r w:rsidRPr="008C100F">
        <w:t xml:space="preserve"> обязанности по оплате услуг Регистратора в сроки, предусмотренные </w:t>
      </w:r>
      <w:r>
        <w:t>разделом 3</w:t>
      </w:r>
      <w:r w:rsidRPr="008C100F">
        <w:t xml:space="preserve"> настоящего Договора, </w:t>
      </w:r>
      <w:r>
        <w:t xml:space="preserve"> </w:t>
      </w:r>
      <w:r w:rsidRPr="008C100F">
        <w:t xml:space="preserve"> Регистратор</w:t>
      </w:r>
      <w:r>
        <w:t xml:space="preserve"> вправе</w:t>
      </w:r>
      <w:r w:rsidRPr="008C100F">
        <w:t xml:space="preserve"> </w:t>
      </w:r>
      <w:r>
        <w:t xml:space="preserve">за каждый случай нарушения взыскать с Эмитента </w:t>
      </w:r>
      <w:r w:rsidRPr="008C100F">
        <w:t xml:space="preserve">штраф в размере 10 (Десять) % от суммы, в отношении которой допущена просрочка платежа. Уплата </w:t>
      </w:r>
      <w:r w:rsidR="000312AE">
        <w:t>Эмитентом</w:t>
      </w:r>
      <w:r>
        <w:t xml:space="preserve"> </w:t>
      </w:r>
      <w:r w:rsidRPr="008C100F">
        <w:t xml:space="preserve"> штрафа не освобождает его от исполнения обязательств по оплате услуг Регистратора.</w:t>
      </w:r>
    </w:p>
    <w:p w:rsidR="00666EC9" w:rsidRPr="008C100F" w:rsidRDefault="00666EC9" w:rsidP="000312AE">
      <w:pPr>
        <w:ind w:firstLine="540"/>
        <w:jc w:val="both"/>
      </w:pPr>
      <w:r w:rsidRPr="009C604B">
        <w:rPr>
          <w:bCs/>
        </w:rPr>
        <w:t>4.</w:t>
      </w:r>
      <w:r w:rsidR="00216414">
        <w:rPr>
          <w:bCs/>
        </w:rPr>
        <w:t>3</w:t>
      </w:r>
      <w:r w:rsidRPr="009C604B">
        <w:rPr>
          <w:bCs/>
        </w:rPr>
        <w:t>.</w:t>
      </w:r>
      <w:r w:rsidRPr="001C0BD1">
        <w:t xml:space="preserve"> </w:t>
      </w:r>
      <w:r w:rsidRPr="008C100F">
        <w:t xml:space="preserve">Регистратор не несет ответственности за убытки, возникшие у акционеров в результате невозможности осуществить </w:t>
      </w:r>
      <w:r w:rsidR="00C97206">
        <w:t>П</w:t>
      </w:r>
      <w:r w:rsidR="000312AE">
        <w:t xml:space="preserve">реимущественное </w:t>
      </w:r>
      <w:r w:rsidRPr="008C100F">
        <w:t>право, если такая невозможность вызва</w:t>
      </w:r>
      <w:r w:rsidR="000312AE">
        <w:t xml:space="preserve">на </w:t>
      </w:r>
      <w:r w:rsidRPr="008C100F">
        <w:t>не</w:t>
      </w:r>
      <w:r>
        <w:t xml:space="preserve"> </w:t>
      </w:r>
      <w:r w:rsidRPr="008C100F">
        <w:t xml:space="preserve">предоставлением </w:t>
      </w:r>
      <w:r w:rsidR="004A51CD">
        <w:t>Эмитентом</w:t>
      </w:r>
      <w:r w:rsidRPr="008C100F">
        <w:t xml:space="preserve"> всех документов, необходимых для внесения в </w:t>
      </w:r>
      <w:r>
        <w:t>Р</w:t>
      </w:r>
      <w:r w:rsidRPr="008C100F">
        <w:t>еестр записи о переходе права со</w:t>
      </w:r>
      <w:r w:rsidR="000312AE">
        <w:t xml:space="preserve">бственности на </w:t>
      </w:r>
      <w:r w:rsidR="00C97206">
        <w:t>приобретаемые</w:t>
      </w:r>
      <w:r w:rsidR="000312AE">
        <w:t xml:space="preserve"> акции.</w:t>
      </w:r>
    </w:p>
    <w:p w:rsidR="00666EC9" w:rsidRPr="008C100F" w:rsidRDefault="00666EC9" w:rsidP="004A51CD">
      <w:pPr>
        <w:pStyle w:val="af5"/>
        <w:ind w:firstLine="540"/>
        <w:jc w:val="both"/>
      </w:pPr>
      <w:r w:rsidRPr="009C604B">
        <w:t>4.</w:t>
      </w:r>
      <w:r w:rsidR="00216414">
        <w:t>4</w:t>
      </w:r>
      <w:r w:rsidRPr="009C604B">
        <w:t>.</w:t>
      </w:r>
      <w:r w:rsidRPr="008C100F">
        <w:rPr>
          <w:b/>
        </w:rPr>
        <w:t xml:space="preserve"> </w:t>
      </w:r>
      <w:r w:rsidRPr="008C100F">
        <w:t xml:space="preserve">Регистратор не несет ответственность в случае несвоевременного предоставления </w:t>
      </w:r>
      <w:r w:rsidR="000312AE">
        <w:t>Эмитентом</w:t>
      </w:r>
      <w:r w:rsidRPr="008C100F">
        <w:t xml:space="preserve"> необходимых документов и информации для надлежащего исполнения Регистратором своих обязанностей, предусмотренных настоящим Договором.</w:t>
      </w:r>
    </w:p>
    <w:p w:rsidR="00666EC9" w:rsidRPr="008C100F" w:rsidRDefault="00666EC9" w:rsidP="004A51CD">
      <w:pPr>
        <w:pStyle w:val="af5"/>
        <w:ind w:left="180" w:hanging="180"/>
        <w:jc w:val="both"/>
        <w:rPr>
          <w:b/>
          <w:bCs/>
        </w:rPr>
      </w:pPr>
    </w:p>
    <w:p w:rsidR="00666EC9" w:rsidRPr="008C100F" w:rsidRDefault="00666EC9" w:rsidP="00666EC9">
      <w:pPr>
        <w:pStyle w:val="af5"/>
        <w:ind w:left="180" w:hanging="180"/>
        <w:jc w:val="center"/>
        <w:rPr>
          <w:b/>
          <w:bCs/>
        </w:rPr>
      </w:pPr>
      <w:r w:rsidRPr="008C100F">
        <w:rPr>
          <w:b/>
          <w:bCs/>
        </w:rPr>
        <w:t>5. Заключительные положения</w:t>
      </w:r>
    </w:p>
    <w:p w:rsidR="00666EC9" w:rsidRPr="008C100F" w:rsidRDefault="00666EC9" w:rsidP="004A51CD">
      <w:pPr>
        <w:pStyle w:val="af5"/>
        <w:ind w:firstLine="540"/>
        <w:jc w:val="both"/>
        <w:rPr>
          <w:b/>
          <w:bCs/>
        </w:rPr>
      </w:pPr>
      <w:r w:rsidRPr="009C604B">
        <w:rPr>
          <w:bCs/>
        </w:rPr>
        <w:lastRenderedPageBreak/>
        <w:t>5.1.</w:t>
      </w:r>
      <w:r w:rsidRPr="008C100F">
        <w:rPr>
          <w:b/>
          <w:bCs/>
        </w:rPr>
        <w:t xml:space="preserve"> </w:t>
      </w:r>
      <w:r w:rsidRPr="008C100F">
        <w:t xml:space="preserve">Настоящий Договор считается заключенным с момента подписания его обеими Сторонами и действует до полного исполнения ими своих обязательств. </w:t>
      </w:r>
      <w:r w:rsidR="00316CF1">
        <w:t>При этом в силу ст. 425 ГК РФ  условия настоящего Договора применяются к отношениям Сторон, возникшим с</w:t>
      </w:r>
      <w:r w:rsidR="0066647E">
        <w:t xml:space="preserve"> </w:t>
      </w:r>
      <w:r w:rsidR="00C45711">
        <w:t xml:space="preserve"> </w:t>
      </w:r>
      <w:r w:rsidR="00B108DA">
        <w:t>____________________</w:t>
      </w:r>
      <w:r w:rsidR="0066647E">
        <w:t xml:space="preserve"> г.</w:t>
      </w:r>
      <w:r w:rsidR="00316CF1">
        <w:t xml:space="preserve">   </w:t>
      </w:r>
    </w:p>
    <w:p w:rsidR="00666EC9" w:rsidRDefault="00666EC9" w:rsidP="004A51CD">
      <w:pPr>
        <w:pStyle w:val="af5"/>
        <w:ind w:firstLine="540"/>
        <w:jc w:val="both"/>
      </w:pPr>
      <w:r w:rsidRPr="009C604B">
        <w:rPr>
          <w:bCs/>
        </w:rPr>
        <w:t>5.2.</w:t>
      </w:r>
      <w:r w:rsidRPr="008C100F">
        <w:rPr>
          <w:b/>
          <w:bCs/>
        </w:rPr>
        <w:t xml:space="preserve"> </w:t>
      </w:r>
      <w:r w:rsidRPr="008C100F">
        <w:t>Изменения и дополнения в настоящий Договор оформляются в письменном виде и подписываются уполномоченными представителями Сторон.</w:t>
      </w:r>
    </w:p>
    <w:p w:rsidR="00666EC9" w:rsidRPr="008C100F" w:rsidRDefault="00666EC9" w:rsidP="004A51CD">
      <w:pPr>
        <w:pStyle w:val="af5"/>
        <w:ind w:firstLine="540"/>
        <w:jc w:val="both"/>
      </w:pPr>
      <w:r>
        <w:t xml:space="preserve">5.3. </w:t>
      </w:r>
      <w:r w:rsidRPr="009C604B">
        <w:t>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666EC9" w:rsidRPr="008C100F" w:rsidRDefault="00666EC9" w:rsidP="004A51CD">
      <w:pPr>
        <w:pStyle w:val="af5"/>
        <w:ind w:firstLine="540"/>
        <w:jc w:val="both"/>
      </w:pPr>
      <w:r w:rsidRPr="009C604B">
        <w:rPr>
          <w:bCs/>
        </w:rPr>
        <w:t>5.4.</w:t>
      </w:r>
      <w:r w:rsidRPr="008C100F">
        <w:rPr>
          <w:b/>
          <w:bCs/>
        </w:rPr>
        <w:t xml:space="preserve"> </w:t>
      </w:r>
      <w:r w:rsidRPr="008C100F">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w:t>
      </w:r>
      <w:r>
        <w:t xml:space="preserve">адресу Стороны, </w:t>
      </w:r>
      <w:r w:rsidRPr="008C100F">
        <w:t xml:space="preserve">указанному </w:t>
      </w:r>
      <w:r>
        <w:t>в ЕГРЮЛ,</w:t>
      </w:r>
      <w:r w:rsidRPr="008C100F">
        <w:t xml:space="preserve"> в зависимости от характера сообщения и возможности его доставки выбранным способом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t>5.5.</w:t>
      </w:r>
      <w:r w:rsidRPr="00647705">
        <w:t xml:space="preserve"> Споры, которые могут возникнуть между Сторонами при неисполнении условий настоящего </w:t>
      </w:r>
      <w:r>
        <w:t>Договора</w:t>
      </w:r>
      <w:r w:rsidRPr="00647705">
        <w:t xml:space="preserve">, разрешаются путем переговоров между ними и в претензионном порядке. </w:t>
      </w:r>
      <w:r>
        <w:t xml:space="preserve">Надлежащим способом направления претензии является заказное почтовое отправление по адресу Стороны, указанному в ЕГРЮЛ. </w:t>
      </w:r>
      <w:r w:rsidRPr="00647705">
        <w:t>Срок рассмотрения претензи</w:t>
      </w:r>
      <w:r>
        <w:t>и</w:t>
      </w:r>
      <w:r w:rsidRPr="00647705">
        <w:t xml:space="preserve"> – 10 календарных дней с момента </w:t>
      </w:r>
      <w:r>
        <w:t xml:space="preserve">ее </w:t>
      </w:r>
      <w:r w:rsidRPr="00647705">
        <w:t xml:space="preserve">получения. При не достижении согласия путем переговоров и в претензионном порядке  – споры </w:t>
      </w:r>
      <w:r w:rsidRPr="008C100F">
        <w:t xml:space="preserve">подлежат разрешению Арбитражным судом г. Москвы в соответствии с </w:t>
      </w:r>
      <w:r>
        <w:t xml:space="preserve"> </w:t>
      </w:r>
      <w:r w:rsidRPr="008C100F">
        <w:t xml:space="preserve">законодательством. </w:t>
      </w:r>
    </w:p>
    <w:p w:rsidR="00666EC9" w:rsidRPr="008C100F" w:rsidRDefault="00666EC9" w:rsidP="004A51CD">
      <w:pPr>
        <w:pStyle w:val="af5"/>
        <w:ind w:firstLine="540"/>
        <w:jc w:val="both"/>
      </w:pPr>
      <w:r w:rsidRPr="009C604B">
        <w:rPr>
          <w:bCs/>
        </w:rPr>
        <w:t>5.6.</w:t>
      </w:r>
      <w:r w:rsidRPr="008C100F">
        <w:t xml:space="preserve"> Настоящий Договор составлен в двух экземплярах, имеющих равную юридическую силу, по одному экземпляру для каждой из Сторон.</w:t>
      </w:r>
    </w:p>
    <w:tbl>
      <w:tblPr>
        <w:tblW w:w="0" w:type="auto"/>
        <w:tblInd w:w="180" w:type="dxa"/>
        <w:tblLook w:val="0000" w:firstRow="0" w:lastRow="0" w:firstColumn="0" w:lastColumn="0" w:noHBand="0" w:noVBand="0"/>
      </w:tblPr>
      <w:tblGrid>
        <w:gridCol w:w="5195"/>
        <w:gridCol w:w="4480"/>
      </w:tblGrid>
      <w:tr w:rsidR="00666EC9" w:rsidRPr="008C100F" w:rsidTr="001234D2">
        <w:tc>
          <w:tcPr>
            <w:tcW w:w="5195" w:type="dxa"/>
          </w:tcPr>
          <w:p w:rsidR="00666EC9" w:rsidRPr="008C100F" w:rsidRDefault="00666EC9" w:rsidP="001234D2">
            <w:pPr>
              <w:pStyle w:val="af5"/>
              <w:ind w:left="180" w:hanging="180"/>
              <w:jc w:val="center"/>
              <w:rPr>
                <w:b/>
                <w:bCs/>
              </w:rPr>
            </w:pPr>
          </w:p>
          <w:p w:rsidR="00666EC9" w:rsidRPr="008C100F" w:rsidRDefault="00666EC9" w:rsidP="004A51CD">
            <w:pPr>
              <w:pStyle w:val="af5"/>
              <w:ind w:left="180" w:hanging="180"/>
              <w:jc w:val="center"/>
            </w:pPr>
            <w:r w:rsidRPr="008C100F">
              <w:rPr>
                <w:b/>
                <w:bCs/>
              </w:rPr>
              <w:t>Регистратор</w:t>
            </w:r>
          </w:p>
        </w:tc>
        <w:tc>
          <w:tcPr>
            <w:tcW w:w="4480" w:type="dxa"/>
          </w:tcPr>
          <w:p w:rsidR="00666EC9" w:rsidRDefault="00666EC9" w:rsidP="001234D2">
            <w:pPr>
              <w:pStyle w:val="af5"/>
              <w:jc w:val="center"/>
              <w:rPr>
                <w:b/>
                <w:bCs/>
              </w:rPr>
            </w:pPr>
          </w:p>
          <w:p w:rsidR="00666EC9" w:rsidRPr="008C100F" w:rsidRDefault="000312AE" w:rsidP="001234D2">
            <w:pPr>
              <w:pStyle w:val="af5"/>
              <w:jc w:val="center"/>
              <w:rPr>
                <w:b/>
                <w:bCs/>
              </w:rPr>
            </w:pPr>
            <w:r>
              <w:rPr>
                <w:b/>
                <w:bCs/>
              </w:rPr>
              <w:t>Эмитент</w:t>
            </w:r>
          </w:p>
        </w:tc>
      </w:tr>
      <w:tr w:rsidR="00666EC9" w:rsidRPr="00771E48" w:rsidTr="001234D2">
        <w:tc>
          <w:tcPr>
            <w:tcW w:w="5195"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rPr>
                <w:b/>
                <w:bCs/>
                <w:sz w:val="23"/>
                <w:szCs w:val="23"/>
              </w:rPr>
            </w:pPr>
            <w:r>
              <w:t>М.П.</w:t>
            </w:r>
          </w:p>
        </w:tc>
        <w:tc>
          <w:tcPr>
            <w:tcW w:w="4480"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jc w:val="center"/>
              <w:rPr>
                <w:b/>
                <w:bCs/>
                <w:sz w:val="23"/>
                <w:szCs w:val="23"/>
              </w:rPr>
            </w:pPr>
            <w:r>
              <w:t>М.П.</w:t>
            </w:r>
          </w:p>
        </w:tc>
      </w:tr>
    </w:tbl>
    <w:p w:rsidR="00666EC9" w:rsidRPr="00086D07" w:rsidRDefault="00666EC9" w:rsidP="00666EC9">
      <w:pPr>
        <w:pStyle w:val="af5"/>
      </w:pPr>
    </w:p>
    <w:p w:rsidR="004A51CD" w:rsidRDefault="004A51CD" w:rsidP="00FD1DCD">
      <w:pPr>
        <w:jc w:val="right"/>
        <w:outlineLvl w:val="0"/>
        <w:rPr>
          <w:color w:val="000000"/>
          <w:sz w:val="20"/>
          <w:szCs w:val="20"/>
        </w:rPr>
      </w:pPr>
    </w:p>
    <w:p w:rsidR="009871D4" w:rsidRDefault="009871D4" w:rsidP="00FD1DCD">
      <w:pPr>
        <w:jc w:val="right"/>
        <w:outlineLvl w:val="0"/>
        <w:rPr>
          <w:color w:val="000000"/>
          <w:sz w:val="20"/>
          <w:szCs w:val="20"/>
        </w:rPr>
      </w:pPr>
    </w:p>
    <w:p w:rsidR="009871D4" w:rsidRDefault="009871D4" w:rsidP="00FD1DCD">
      <w:pPr>
        <w:jc w:val="right"/>
        <w:outlineLvl w:val="0"/>
        <w:rPr>
          <w:color w:val="000000"/>
          <w:sz w:val="20"/>
          <w:szCs w:val="20"/>
        </w:rPr>
      </w:pPr>
    </w:p>
    <w:p w:rsidR="001A4585" w:rsidRDefault="001A4585"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1A4585" w:rsidRDefault="001A4585" w:rsidP="00FD1DCD">
      <w:pPr>
        <w:jc w:val="right"/>
        <w:outlineLvl w:val="0"/>
        <w:rPr>
          <w:color w:val="000000"/>
          <w:sz w:val="20"/>
          <w:szCs w:val="20"/>
        </w:rPr>
      </w:pPr>
    </w:p>
    <w:p w:rsidR="0048577E" w:rsidRDefault="0048577E" w:rsidP="00FD1DCD">
      <w:pPr>
        <w:jc w:val="right"/>
        <w:outlineLvl w:val="0"/>
        <w:rPr>
          <w:color w:val="000000"/>
          <w:sz w:val="20"/>
          <w:szCs w:val="20"/>
        </w:rPr>
      </w:pPr>
    </w:p>
    <w:p w:rsidR="0048577E" w:rsidRDefault="0048577E" w:rsidP="00FD1DCD">
      <w:pPr>
        <w:jc w:val="right"/>
        <w:outlineLvl w:val="0"/>
        <w:rPr>
          <w:color w:val="000000"/>
          <w:sz w:val="20"/>
          <w:szCs w:val="20"/>
        </w:rPr>
      </w:pPr>
    </w:p>
    <w:p w:rsidR="001A4585" w:rsidRDefault="001A4585" w:rsidP="00FD1DCD">
      <w:pPr>
        <w:jc w:val="right"/>
        <w:outlineLvl w:val="0"/>
        <w:rPr>
          <w:color w:val="000000"/>
          <w:sz w:val="20"/>
          <w:szCs w:val="20"/>
        </w:rPr>
      </w:pPr>
    </w:p>
    <w:p w:rsidR="003606C2" w:rsidRDefault="003606C2" w:rsidP="00FD1DCD">
      <w:pPr>
        <w:jc w:val="right"/>
        <w:outlineLvl w:val="0"/>
        <w:rPr>
          <w:color w:val="000000"/>
          <w:sz w:val="20"/>
          <w:szCs w:val="20"/>
        </w:rPr>
      </w:pPr>
    </w:p>
    <w:p w:rsidR="00177497" w:rsidRDefault="00177497" w:rsidP="00FD1DCD">
      <w:pPr>
        <w:jc w:val="right"/>
        <w:outlineLvl w:val="0"/>
        <w:rPr>
          <w:color w:val="000000"/>
          <w:sz w:val="20"/>
          <w:szCs w:val="20"/>
        </w:rPr>
      </w:pPr>
    </w:p>
    <w:p w:rsidR="00177497" w:rsidRDefault="00177497" w:rsidP="00FD1DCD">
      <w:pPr>
        <w:jc w:val="right"/>
        <w:outlineLvl w:val="0"/>
        <w:rPr>
          <w:color w:val="000000"/>
          <w:sz w:val="20"/>
          <w:szCs w:val="20"/>
        </w:rPr>
      </w:pPr>
    </w:p>
    <w:p w:rsidR="00177497" w:rsidRDefault="00177497"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360FB" w:rsidRPr="00BA337F" w:rsidRDefault="003360FB" w:rsidP="003360FB">
      <w:pPr>
        <w:jc w:val="right"/>
        <w:outlineLvl w:val="0"/>
        <w:rPr>
          <w:color w:val="000000"/>
          <w:sz w:val="20"/>
          <w:szCs w:val="20"/>
        </w:rPr>
      </w:pPr>
      <w:r w:rsidRPr="00BA337F">
        <w:rPr>
          <w:color w:val="000000"/>
          <w:sz w:val="20"/>
          <w:szCs w:val="20"/>
        </w:rPr>
        <w:t>Приложение№ 1</w:t>
      </w:r>
    </w:p>
    <w:p w:rsidR="003360FB" w:rsidRPr="00BA337F" w:rsidRDefault="003360FB" w:rsidP="003360FB">
      <w:pPr>
        <w:jc w:val="right"/>
        <w:rPr>
          <w:sz w:val="20"/>
          <w:szCs w:val="20"/>
        </w:rPr>
      </w:pPr>
      <w:r w:rsidRPr="00BA337F">
        <w:rPr>
          <w:color w:val="000000"/>
          <w:sz w:val="20"/>
          <w:szCs w:val="20"/>
        </w:rPr>
        <w:t>к Договору об оказании услуг</w:t>
      </w:r>
    </w:p>
    <w:p w:rsidR="003360FB" w:rsidRPr="00BA337F" w:rsidRDefault="003360FB" w:rsidP="003360FB"/>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226"/>
        <w:gridCol w:w="2500"/>
      </w:tblGrid>
      <w:tr w:rsidR="003360FB" w:rsidRPr="00BA337F" w:rsidTr="00DC16EC">
        <w:tc>
          <w:tcPr>
            <w:tcW w:w="527" w:type="dxa"/>
            <w:vAlign w:val="center"/>
          </w:tcPr>
          <w:p w:rsidR="003360FB" w:rsidRPr="00BA337F" w:rsidRDefault="003360FB" w:rsidP="009116B6">
            <w:pPr>
              <w:spacing w:after="120"/>
              <w:ind w:right="-170"/>
              <w:contextualSpacing/>
              <w:jc w:val="center"/>
              <w:rPr>
                <w:bCs/>
                <w:color w:val="000000"/>
              </w:rPr>
            </w:pPr>
          </w:p>
          <w:p w:rsidR="003360FB" w:rsidRPr="00BA337F" w:rsidRDefault="003360FB" w:rsidP="009116B6">
            <w:pPr>
              <w:spacing w:after="120"/>
              <w:ind w:right="-170"/>
              <w:contextualSpacing/>
              <w:jc w:val="center"/>
              <w:rPr>
                <w:bCs/>
                <w:color w:val="000000"/>
              </w:rPr>
            </w:pPr>
            <w:r w:rsidRPr="00BA337F">
              <w:rPr>
                <w:bCs/>
                <w:color w:val="000000"/>
                <w:sz w:val="22"/>
                <w:szCs w:val="22"/>
              </w:rPr>
              <w:t xml:space="preserve">№ </w:t>
            </w:r>
            <w:proofErr w:type="gramStart"/>
            <w:r w:rsidRPr="00BA337F">
              <w:rPr>
                <w:bCs/>
                <w:color w:val="000000"/>
                <w:sz w:val="22"/>
                <w:szCs w:val="22"/>
              </w:rPr>
              <w:t>п</w:t>
            </w:r>
            <w:proofErr w:type="gramEnd"/>
            <w:r w:rsidRPr="00BA337F">
              <w:rPr>
                <w:bCs/>
                <w:color w:val="000000"/>
                <w:sz w:val="22"/>
                <w:szCs w:val="22"/>
              </w:rPr>
              <w:t>/п</w:t>
            </w:r>
          </w:p>
        </w:tc>
        <w:tc>
          <w:tcPr>
            <w:tcW w:w="7226" w:type="dxa"/>
            <w:vAlign w:val="center"/>
          </w:tcPr>
          <w:p w:rsidR="003360FB" w:rsidRPr="00BA337F" w:rsidRDefault="003360FB" w:rsidP="009116B6">
            <w:pPr>
              <w:spacing w:after="120"/>
              <w:ind w:right="-170"/>
              <w:contextualSpacing/>
              <w:jc w:val="center"/>
              <w:rPr>
                <w:b/>
                <w:bCs/>
                <w:color w:val="000000"/>
              </w:rPr>
            </w:pPr>
            <w:r w:rsidRPr="00BA337F">
              <w:rPr>
                <w:b/>
                <w:bCs/>
                <w:color w:val="000000"/>
                <w:sz w:val="22"/>
                <w:szCs w:val="22"/>
              </w:rPr>
              <w:t>Наименование услуг</w:t>
            </w:r>
          </w:p>
        </w:tc>
        <w:tc>
          <w:tcPr>
            <w:tcW w:w="2500" w:type="dxa"/>
          </w:tcPr>
          <w:p w:rsidR="003360FB" w:rsidRPr="00BA337F" w:rsidRDefault="003360FB" w:rsidP="009116B6">
            <w:pPr>
              <w:spacing w:before="120" w:after="120"/>
              <w:ind w:right="-170"/>
              <w:contextualSpacing/>
              <w:jc w:val="center"/>
              <w:rPr>
                <w:b/>
                <w:bCs/>
                <w:color w:val="000000"/>
              </w:rPr>
            </w:pPr>
            <w:r w:rsidRPr="00BA337F">
              <w:rPr>
                <w:b/>
                <w:bCs/>
                <w:color w:val="000000"/>
                <w:sz w:val="22"/>
                <w:szCs w:val="22"/>
              </w:rPr>
              <w:t>Стоимость</w:t>
            </w:r>
          </w:p>
        </w:tc>
      </w:tr>
      <w:tr w:rsidR="003360FB" w:rsidRPr="00BA337F" w:rsidTr="00DC16EC">
        <w:tc>
          <w:tcPr>
            <w:tcW w:w="527" w:type="dxa"/>
            <w:vAlign w:val="center"/>
          </w:tcPr>
          <w:p w:rsidR="003360FB" w:rsidRPr="00DA1C1A" w:rsidRDefault="003360FB" w:rsidP="00DA1C1A">
            <w:pPr>
              <w:spacing w:after="120"/>
              <w:ind w:right="-170"/>
              <w:contextualSpacing/>
              <w:jc w:val="center"/>
              <w:rPr>
                <w:bCs/>
                <w:color w:val="000000"/>
              </w:rPr>
            </w:pPr>
            <w:r w:rsidRPr="00DA1C1A">
              <w:rPr>
                <w:bCs/>
                <w:color w:val="000000"/>
              </w:rPr>
              <w:t>1.</w:t>
            </w:r>
          </w:p>
        </w:tc>
        <w:tc>
          <w:tcPr>
            <w:tcW w:w="7226" w:type="dxa"/>
            <w:vAlign w:val="center"/>
          </w:tcPr>
          <w:p w:rsidR="003360FB" w:rsidRPr="00675DC8" w:rsidRDefault="003360FB" w:rsidP="009116B6">
            <w:pPr>
              <w:spacing w:after="120"/>
              <w:ind w:right="8"/>
              <w:contextualSpacing/>
              <w:jc w:val="both"/>
              <w:rPr>
                <w:bCs/>
                <w:color w:val="000000"/>
              </w:rPr>
            </w:pPr>
            <w:r w:rsidRPr="00675DC8">
              <w:t xml:space="preserve">Подготовка Списка лиц, имеющих Преимущественное право приобретения ценных бумаг  </w:t>
            </w:r>
          </w:p>
        </w:tc>
        <w:tc>
          <w:tcPr>
            <w:tcW w:w="2500" w:type="dxa"/>
          </w:tcPr>
          <w:p w:rsidR="003360FB" w:rsidRPr="00404FDF" w:rsidRDefault="003360FB" w:rsidP="00F344DA">
            <w:pPr>
              <w:spacing w:before="120" w:after="120"/>
              <w:ind w:left="-224" w:right="-170"/>
              <w:contextualSpacing/>
              <w:jc w:val="center"/>
              <w:rPr>
                <w:bCs/>
                <w:color w:val="000000"/>
              </w:rPr>
            </w:pPr>
          </w:p>
        </w:tc>
      </w:tr>
      <w:tr w:rsidR="003360FB" w:rsidRPr="00BA337F" w:rsidTr="00DC16EC">
        <w:tc>
          <w:tcPr>
            <w:tcW w:w="527" w:type="dxa"/>
            <w:vAlign w:val="center"/>
          </w:tcPr>
          <w:p w:rsidR="003360FB" w:rsidRPr="00DA1C1A" w:rsidRDefault="003360FB" w:rsidP="00DA1C1A">
            <w:pPr>
              <w:spacing w:after="120"/>
              <w:ind w:right="-170"/>
              <w:contextualSpacing/>
              <w:jc w:val="center"/>
              <w:rPr>
                <w:bCs/>
                <w:color w:val="000000"/>
              </w:rPr>
            </w:pPr>
            <w:r w:rsidRPr="00DA1C1A">
              <w:rPr>
                <w:bCs/>
                <w:color w:val="000000"/>
                <w:sz w:val="22"/>
                <w:szCs w:val="22"/>
              </w:rPr>
              <w:t>2.</w:t>
            </w:r>
          </w:p>
        </w:tc>
        <w:tc>
          <w:tcPr>
            <w:tcW w:w="7226" w:type="dxa"/>
            <w:vAlign w:val="center"/>
          </w:tcPr>
          <w:p w:rsidR="003360FB" w:rsidRPr="00675DC8" w:rsidDel="004177EC" w:rsidRDefault="003360FB" w:rsidP="009116B6">
            <w:pPr>
              <w:tabs>
                <w:tab w:val="left" w:pos="9200"/>
              </w:tabs>
              <w:spacing w:after="120"/>
              <w:contextualSpacing/>
              <w:jc w:val="both"/>
              <w:rPr>
                <w:bCs/>
              </w:rPr>
            </w:pPr>
            <w:r w:rsidRPr="00675DC8">
              <w:rPr>
                <w:bCs/>
              </w:rPr>
              <w:t>Услуги по организации информационно-справочной поддержки акционеров по вопросам Процедуры, организация работы call-центра  входящих/исходящих звонков в течение всего срока действия Преимущественного права</w:t>
            </w:r>
          </w:p>
        </w:tc>
        <w:tc>
          <w:tcPr>
            <w:tcW w:w="2500" w:type="dxa"/>
          </w:tcPr>
          <w:p w:rsidR="00DD065A" w:rsidRPr="00404FDF" w:rsidRDefault="00DD065A" w:rsidP="00A469DC">
            <w:pPr>
              <w:tabs>
                <w:tab w:val="left" w:pos="9200"/>
              </w:tabs>
              <w:spacing w:after="120"/>
              <w:contextualSpacing/>
              <w:jc w:val="both"/>
              <w:rPr>
                <w:bCs/>
              </w:rPr>
            </w:pPr>
          </w:p>
        </w:tc>
      </w:tr>
      <w:tr w:rsidR="003360FB" w:rsidRPr="00BA337F" w:rsidTr="00DC16EC">
        <w:tc>
          <w:tcPr>
            <w:tcW w:w="527" w:type="dxa"/>
            <w:vAlign w:val="center"/>
          </w:tcPr>
          <w:p w:rsidR="003360FB" w:rsidRPr="00DA1C1A" w:rsidRDefault="00DB159A" w:rsidP="00DA1C1A">
            <w:pPr>
              <w:spacing w:after="120"/>
              <w:ind w:right="-170"/>
              <w:contextualSpacing/>
              <w:jc w:val="center"/>
              <w:rPr>
                <w:bCs/>
                <w:color w:val="000000"/>
              </w:rPr>
            </w:pPr>
            <w:r w:rsidRPr="00DA1C1A">
              <w:rPr>
                <w:bCs/>
                <w:color w:val="000000"/>
                <w:sz w:val="22"/>
                <w:szCs w:val="22"/>
              </w:rPr>
              <w:t>3</w:t>
            </w:r>
            <w:r w:rsidR="003360FB" w:rsidRPr="00DA1C1A">
              <w:rPr>
                <w:bCs/>
                <w:color w:val="000000"/>
                <w:sz w:val="22"/>
                <w:szCs w:val="22"/>
              </w:rPr>
              <w:t>.</w:t>
            </w:r>
          </w:p>
        </w:tc>
        <w:tc>
          <w:tcPr>
            <w:tcW w:w="7226" w:type="dxa"/>
            <w:vAlign w:val="center"/>
          </w:tcPr>
          <w:p w:rsidR="003360FB" w:rsidRPr="00675DC8" w:rsidRDefault="003360FB" w:rsidP="009116B6">
            <w:pPr>
              <w:pStyle w:val="af2"/>
              <w:tabs>
                <w:tab w:val="left" w:pos="9200"/>
              </w:tabs>
              <w:spacing w:after="120"/>
              <w:ind w:left="0"/>
              <w:contextualSpacing/>
              <w:jc w:val="both"/>
            </w:pPr>
            <w:r w:rsidRPr="00675DC8">
              <w:t>Размещение на сайте Регистратора/стенде для акционеров информации о сроках и о порядке действия Преимущественного права</w:t>
            </w:r>
          </w:p>
        </w:tc>
        <w:tc>
          <w:tcPr>
            <w:tcW w:w="2500" w:type="dxa"/>
          </w:tcPr>
          <w:p w:rsidR="003360FB" w:rsidRPr="00404FDF" w:rsidRDefault="003360FB" w:rsidP="00DB159A">
            <w:pPr>
              <w:pStyle w:val="af2"/>
              <w:tabs>
                <w:tab w:val="left" w:pos="9200"/>
              </w:tabs>
              <w:spacing w:after="120"/>
              <w:ind w:left="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sidRPr="00DA1C1A">
              <w:rPr>
                <w:bCs/>
                <w:color w:val="000000"/>
              </w:rPr>
              <w:t>4</w:t>
            </w:r>
            <w:r w:rsidR="004835F3" w:rsidRPr="00DA1C1A">
              <w:rPr>
                <w:bCs/>
                <w:color w:val="000000"/>
              </w:rPr>
              <w:t>.</w:t>
            </w:r>
          </w:p>
        </w:tc>
        <w:tc>
          <w:tcPr>
            <w:tcW w:w="7226" w:type="dxa"/>
            <w:vAlign w:val="center"/>
          </w:tcPr>
          <w:p w:rsidR="003360FB" w:rsidRPr="00675DC8" w:rsidRDefault="003360FB" w:rsidP="004835F3">
            <w:pPr>
              <w:tabs>
                <w:tab w:val="left" w:pos="9200"/>
              </w:tabs>
              <w:spacing w:after="120"/>
              <w:contextualSpacing/>
              <w:jc w:val="both"/>
            </w:pPr>
            <w:r w:rsidRPr="00675DC8">
              <w:rPr>
                <w:bCs/>
              </w:rPr>
              <w:t xml:space="preserve">Разработка  проекта </w:t>
            </w:r>
            <w:r w:rsidRPr="00675DC8">
              <w:t xml:space="preserve">Уведомления о </w:t>
            </w:r>
            <w:r w:rsidR="004835F3" w:rsidRPr="00675DC8">
              <w:t>сроке</w:t>
            </w:r>
            <w:r w:rsidRPr="00675DC8">
              <w:t xml:space="preserve"> и порядке осуществления Преимущественного права </w:t>
            </w:r>
          </w:p>
        </w:tc>
        <w:tc>
          <w:tcPr>
            <w:tcW w:w="2500" w:type="dxa"/>
          </w:tcPr>
          <w:p w:rsidR="003360FB" w:rsidRPr="00404FDF" w:rsidRDefault="003360FB" w:rsidP="00E7173E">
            <w:pPr>
              <w:tabs>
                <w:tab w:val="left" w:pos="9200"/>
              </w:tabs>
              <w:spacing w:after="12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rPr>
              <w:t>5</w:t>
            </w:r>
            <w:r w:rsidR="00675DC8" w:rsidRPr="00DA1C1A">
              <w:rPr>
                <w:bCs/>
                <w:color w:val="000000"/>
              </w:rPr>
              <w:t>.</w:t>
            </w:r>
          </w:p>
        </w:tc>
        <w:tc>
          <w:tcPr>
            <w:tcW w:w="7226" w:type="dxa"/>
            <w:vAlign w:val="center"/>
          </w:tcPr>
          <w:p w:rsidR="003360FB" w:rsidRPr="00675DC8" w:rsidRDefault="003360FB" w:rsidP="00675DC8">
            <w:pPr>
              <w:tabs>
                <w:tab w:val="left" w:pos="9200"/>
              </w:tabs>
              <w:spacing w:after="120"/>
              <w:contextualSpacing/>
              <w:jc w:val="both"/>
            </w:pPr>
            <w:r w:rsidRPr="00675DC8">
              <w:rPr>
                <w:color w:val="000000"/>
              </w:rPr>
              <w:t xml:space="preserve">Направление </w:t>
            </w:r>
            <w:r w:rsidRPr="00675DC8">
              <w:t xml:space="preserve">лицам, имеющим Преимущественное право, зарегистрированным в Реестре, Уведомления о </w:t>
            </w:r>
            <w:r w:rsidR="00675DC8" w:rsidRPr="00675DC8">
              <w:t>сроке</w:t>
            </w:r>
            <w:r w:rsidRPr="00675DC8">
              <w:t xml:space="preserve"> и порядке осуществления Преимущественного права</w:t>
            </w:r>
          </w:p>
        </w:tc>
        <w:tc>
          <w:tcPr>
            <w:tcW w:w="2500" w:type="dxa"/>
          </w:tcPr>
          <w:p w:rsidR="004838AB" w:rsidRPr="00404FDF" w:rsidRDefault="004838AB" w:rsidP="00A469DC">
            <w:pPr>
              <w:pStyle w:val="af8"/>
            </w:pPr>
            <w:bookmarkStart w:id="0" w:name="_GoBack"/>
            <w:bookmarkEnd w:id="0"/>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rPr>
              <w:t>6</w:t>
            </w:r>
            <w:r w:rsidR="00675DC8" w:rsidRPr="00DA1C1A">
              <w:rPr>
                <w:bCs/>
                <w:color w:val="000000"/>
              </w:rPr>
              <w:t>.</w:t>
            </w:r>
          </w:p>
        </w:tc>
        <w:tc>
          <w:tcPr>
            <w:tcW w:w="7226" w:type="dxa"/>
            <w:vAlign w:val="center"/>
          </w:tcPr>
          <w:p w:rsidR="003360FB" w:rsidRPr="00675DC8" w:rsidRDefault="003360FB" w:rsidP="00675DC8">
            <w:pPr>
              <w:tabs>
                <w:tab w:val="left" w:pos="9200"/>
              </w:tabs>
              <w:spacing w:after="120"/>
              <w:contextualSpacing/>
              <w:jc w:val="both"/>
              <w:rPr>
                <w:bCs/>
              </w:rPr>
            </w:pPr>
            <w:r w:rsidRPr="00675DC8">
              <w:rPr>
                <w:color w:val="000000"/>
              </w:rPr>
              <w:t xml:space="preserve">Направление посредством ЭДО </w:t>
            </w:r>
            <w:r w:rsidRPr="00675DC8">
              <w:t xml:space="preserve">номинальным держателям акций, зарегистрированным в Реестре, Уведомления о </w:t>
            </w:r>
            <w:r w:rsidR="00675DC8">
              <w:t>сроке</w:t>
            </w:r>
            <w:r w:rsidRPr="00675DC8">
              <w:t xml:space="preserve"> и порядке осуществления Преимущественного права</w:t>
            </w:r>
          </w:p>
        </w:tc>
        <w:tc>
          <w:tcPr>
            <w:tcW w:w="2500" w:type="dxa"/>
          </w:tcPr>
          <w:p w:rsidR="003360FB" w:rsidRPr="00BA337F" w:rsidRDefault="003360FB" w:rsidP="009116B6">
            <w:pPr>
              <w:tabs>
                <w:tab w:val="left" w:pos="9200"/>
              </w:tabs>
              <w:spacing w:after="12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7</w:t>
            </w:r>
            <w:r w:rsidR="003360FB" w:rsidRPr="00DA1C1A">
              <w:rPr>
                <w:bCs/>
                <w:color w:val="000000"/>
                <w:sz w:val="22"/>
                <w:szCs w:val="22"/>
              </w:rPr>
              <w:t>.</w:t>
            </w:r>
          </w:p>
        </w:tc>
        <w:tc>
          <w:tcPr>
            <w:tcW w:w="7226" w:type="dxa"/>
            <w:vAlign w:val="center"/>
          </w:tcPr>
          <w:p w:rsidR="003360FB" w:rsidRPr="00675DC8" w:rsidRDefault="003360FB" w:rsidP="00F40F06">
            <w:pPr>
              <w:tabs>
                <w:tab w:val="left" w:pos="9200"/>
              </w:tabs>
              <w:spacing w:after="120"/>
              <w:contextualSpacing/>
              <w:jc w:val="both"/>
            </w:pPr>
            <w:r w:rsidRPr="00675DC8">
              <w:t xml:space="preserve">Прием и экспертиза Заявлений о приобретении размещаемых ценных бумаг от владельцев ценных бумаг Общества, которым было направленно уведомление </w:t>
            </w:r>
          </w:p>
        </w:tc>
        <w:tc>
          <w:tcPr>
            <w:tcW w:w="2500" w:type="dxa"/>
          </w:tcPr>
          <w:p w:rsidR="003360FB" w:rsidRPr="00BA337F" w:rsidRDefault="003360FB" w:rsidP="009116B6">
            <w:pPr>
              <w:tabs>
                <w:tab w:val="left" w:pos="9200"/>
              </w:tabs>
              <w:spacing w:after="12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8</w:t>
            </w:r>
            <w:r w:rsidR="003360FB" w:rsidRPr="00DA1C1A">
              <w:rPr>
                <w:bCs/>
                <w:color w:val="000000"/>
                <w:sz w:val="22"/>
                <w:szCs w:val="22"/>
              </w:rPr>
              <w:t>.</w:t>
            </w:r>
          </w:p>
        </w:tc>
        <w:tc>
          <w:tcPr>
            <w:tcW w:w="7226" w:type="dxa"/>
            <w:vAlign w:val="center"/>
          </w:tcPr>
          <w:p w:rsidR="003360FB" w:rsidRPr="000A731C" w:rsidRDefault="003360FB" w:rsidP="009116B6">
            <w:pPr>
              <w:tabs>
                <w:tab w:val="left" w:pos="9200"/>
              </w:tabs>
              <w:spacing w:after="120"/>
              <w:contextualSpacing/>
              <w:jc w:val="both"/>
            </w:pPr>
            <w:r w:rsidRPr="000A731C">
              <w:rPr>
                <w:bCs/>
              </w:rPr>
              <w:t>Прием и обработка электронных Сообщений, содержащих волеизъявление лиц, не зарегистрированных в Реестре, полученных от номинальных держателей  акций, зарегистрированных в Реестре,  посредством ЭДО.</w:t>
            </w:r>
          </w:p>
        </w:tc>
        <w:tc>
          <w:tcPr>
            <w:tcW w:w="2500" w:type="dxa"/>
          </w:tcPr>
          <w:p w:rsidR="003360FB" w:rsidRPr="000A731C" w:rsidRDefault="003360FB" w:rsidP="009116B6">
            <w:pPr>
              <w:tabs>
                <w:tab w:val="left" w:pos="9200"/>
              </w:tabs>
              <w:spacing w:after="120"/>
              <w:contextualSpacing/>
              <w:jc w:val="both"/>
              <w:rPr>
                <w:bCs/>
              </w:rPr>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9</w:t>
            </w:r>
            <w:r w:rsidR="003360FB" w:rsidRPr="00DA1C1A">
              <w:rPr>
                <w:bCs/>
                <w:color w:val="000000"/>
                <w:sz w:val="22"/>
                <w:szCs w:val="22"/>
              </w:rPr>
              <w:t>.</w:t>
            </w:r>
          </w:p>
        </w:tc>
        <w:tc>
          <w:tcPr>
            <w:tcW w:w="7226" w:type="dxa"/>
            <w:vAlign w:val="center"/>
          </w:tcPr>
          <w:p w:rsidR="003360FB" w:rsidRPr="000A731C" w:rsidRDefault="003360FB" w:rsidP="009116B6">
            <w:pPr>
              <w:tabs>
                <w:tab w:val="left" w:pos="9200"/>
              </w:tabs>
              <w:contextualSpacing/>
              <w:jc w:val="both"/>
              <w:rPr>
                <w:bCs/>
              </w:rPr>
            </w:pPr>
            <w:r w:rsidRPr="000A731C">
              <w:rPr>
                <w:bCs/>
              </w:rPr>
              <w:t>Оформление в офисе Регистратора Заявлений о приобретении размещаемых ценных бумаг</w:t>
            </w:r>
          </w:p>
          <w:p w:rsidR="003360FB" w:rsidRPr="000A731C" w:rsidRDefault="003360FB" w:rsidP="009116B6">
            <w:pPr>
              <w:tabs>
                <w:tab w:val="left" w:pos="9200"/>
              </w:tabs>
              <w:contextualSpacing/>
              <w:jc w:val="both"/>
            </w:pPr>
            <w:r w:rsidRPr="000A731C">
              <w:t>- для физических лиц</w:t>
            </w:r>
          </w:p>
          <w:p w:rsidR="003360FB" w:rsidRPr="000A731C" w:rsidRDefault="003360FB" w:rsidP="009116B6">
            <w:pPr>
              <w:tabs>
                <w:tab w:val="left" w:pos="9200"/>
              </w:tabs>
              <w:contextualSpacing/>
              <w:jc w:val="both"/>
            </w:pPr>
          </w:p>
          <w:p w:rsidR="003360FB" w:rsidRPr="000A731C" w:rsidRDefault="003360FB" w:rsidP="009116B6">
            <w:pPr>
              <w:tabs>
                <w:tab w:val="left" w:pos="9200"/>
              </w:tabs>
              <w:contextualSpacing/>
              <w:jc w:val="both"/>
              <w:rPr>
                <w:bCs/>
              </w:rPr>
            </w:pPr>
            <w:r w:rsidRPr="000A731C">
              <w:t>- для юридических лиц</w:t>
            </w:r>
          </w:p>
          <w:p w:rsidR="003360FB" w:rsidRPr="000A731C" w:rsidRDefault="003360FB" w:rsidP="009116B6">
            <w:pPr>
              <w:tabs>
                <w:tab w:val="left" w:pos="9200"/>
              </w:tabs>
              <w:spacing w:after="120"/>
              <w:contextualSpacing/>
              <w:jc w:val="both"/>
              <w:rPr>
                <w:bCs/>
              </w:rPr>
            </w:pPr>
          </w:p>
        </w:tc>
        <w:tc>
          <w:tcPr>
            <w:tcW w:w="2500" w:type="dxa"/>
          </w:tcPr>
          <w:p w:rsidR="003360FB" w:rsidRPr="000A731C" w:rsidRDefault="003360FB" w:rsidP="009116B6">
            <w:pPr>
              <w:tabs>
                <w:tab w:val="left" w:pos="9200"/>
              </w:tabs>
              <w:contextualSpacing/>
              <w:jc w:val="both"/>
            </w:pPr>
          </w:p>
          <w:p w:rsidR="003360FB" w:rsidRPr="000A731C" w:rsidRDefault="003360FB" w:rsidP="009116B6">
            <w:pPr>
              <w:tabs>
                <w:tab w:val="left" w:pos="9200"/>
              </w:tabs>
              <w:contextualSpacing/>
              <w:jc w:val="both"/>
            </w:pPr>
          </w:p>
        </w:tc>
      </w:tr>
      <w:tr w:rsidR="003360FB" w:rsidRPr="00BA337F" w:rsidTr="00DC16EC">
        <w:tc>
          <w:tcPr>
            <w:tcW w:w="527" w:type="dxa"/>
            <w:vAlign w:val="center"/>
          </w:tcPr>
          <w:p w:rsidR="003360FB" w:rsidRPr="00DA1C1A" w:rsidDel="00F36F19" w:rsidRDefault="00DA1C1A" w:rsidP="00DA1C1A">
            <w:pPr>
              <w:spacing w:after="120"/>
              <w:ind w:right="-170"/>
              <w:contextualSpacing/>
              <w:jc w:val="center"/>
              <w:rPr>
                <w:bCs/>
              </w:rPr>
            </w:pPr>
            <w:r>
              <w:rPr>
                <w:bCs/>
              </w:rPr>
              <w:t>10</w:t>
            </w:r>
            <w:r w:rsidR="000A731C" w:rsidRPr="00DA1C1A">
              <w:rPr>
                <w:bCs/>
              </w:rPr>
              <w:t>.</w:t>
            </w:r>
          </w:p>
        </w:tc>
        <w:tc>
          <w:tcPr>
            <w:tcW w:w="7226" w:type="dxa"/>
            <w:vAlign w:val="center"/>
          </w:tcPr>
          <w:p w:rsidR="003360FB" w:rsidRPr="00240FAA" w:rsidRDefault="003360FB" w:rsidP="009116B6">
            <w:pPr>
              <w:pStyle w:val="af2"/>
              <w:spacing w:after="120"/>
              <w:ind w:left="0"/>
              <w:jc w:val="both"/>
              <w:rPr>
                <w:b/>
                <w:highlight w:val="yellow"/>
              </w:rPr>
            </w:pPr>
            <w:r>
              <w:rPr>
                <w:bCs/>
              </w:rPr>
              <w:t>Обеспечение технических условий, обеспечивающих лицам, осуществляющим права по ценным бумагам, возможность  реализации своих прав путем дачи соответствующих указаний (инструкций)</w:t>
            </w:r>
          </w:p>
        </w:tc>
        <w:tc>
          <w:tcPr>
            <w:tcW w:w="2500" w:type="dxa"/>
          </w:tcPr>
          <w:p w:rsidR="003360FB" w:rsidRPr="009116B6" w:rsidDel="00F36F19" w:rsidRDefault="003360FB" w:rsidP="009116B6">
            <w:pPr>
              <w:pStyle w:val="af2"/>
              <w:tabs>
                <w:tab w:val="left" w:pos="9200"/>
              </w:tabs>
              <w:spacing w:after="120"/>
              <w:ind w:left="0"/>
              <w:contextualSpacing/>
              <w:jc w:val="both"/>
            </w:pPr>
          </w:p>
        </w:tc>
      </w:tr>
      <w:tr w:rsidR="003360FB" w:rsidRPr="00BA337F" w:rsidTr="00DC16EC">
        <w:tc>
          <w:tcPr>
            <w:tcW w:w="527" w:type="dxa"/>
            <w:vAlign w:val="center"/>
          </w:tcPr>
          <w:p w:rsidR="003360FB" w:rsidRPr="00DA1C1A" w:rsidDel="00F36F19" w:rsidRDefault="000A731C" w:rsidP="00DA1C1A">
            <w:pPr>
              <w:spacing w:after="120"/>
              <w:ind w:right="-170"/>
              <w:contextualSpacing/>
              <w:jc w:val="center"/>
              <w:rPr>
                <w:bCs/>
              </w:rPr>
            </w:pPr>
            <w:r w:rsidRPr="00DA1C1A">
              <w:rPr>
                <w:bCs/>
              </w:rPr>
              <w:t>1</w:t>
            </w:r>
            <w:r w:rsidR="00DA1C1A">
              <w:rPr>
                <w:bCs/>
              </w:rPr>
              <w:t>1</w:t>
            </w:r>
            <w:r w:rsidRPr="00DA1C1A">
              <w:rPr>
                <w:bCs/>
              </w:rPr>
              <w:t>.</w:t>
            </w:r>
          </w:p>
        </w:tc>
        <w:tc>
          <w:tcPr>
            <w:tcW w:w="7226" w:type="dxa"/>
            <w:vAlign w:val="center"/>
          </w:tcPr>
          <w:p w:rsidR="003360FB" w:rsidRPr="000A731C" w:rsidRDefault="003360FB" w:rsidP="009116B6">
            <w:pPr>
              <w:pStyle w:val="af2"/>
              <w:spacing w:after="120"/>
              <w:ind w:left="0"/>
              <w:jc w:val="both"/>
              <w:rPr>
                <w:b/>
                <w:highlight w:val="yellow"/>
              </w:rPr>
            </w:pPr>
            <w:r w:rsidRPr="000A731C">
              <w:t xml:space="preserve">Осуществление сверки данных, указанных в Заявлении/Сообщении, прошедших положительную экспертизу с данными Эмитента о платежах от лиц, имеющих Преимущественное право, поступивших в счет оплаты приобретаемых акций, </w:t>
            </w:r>
          </w:p>
        </w:tc>
        <w:tc>
          <w:tcPr>
            <w:tcW w:w="2500" w:type="dxa"/>
          </w:tcPr>
          <w:p w:rsidR="003360FB" w:rsidRPr="000A731C" w:rsidDel="00F36F19" w:rsidRDefault="003360FB" w:rsidP="009116B6">
            <w:pPr>
              <w:pStyle w:val="af2"/>
              <w:tabs>
                <w:tab w:val="left" w:pos="9200"/>
              </w:tabs>
              <w:spacing w:after="120"/>
              <w:ind w:left="0"/>
              <w:contextualSpacing/>
              <w:jc w:val="both"/>
              <w:rPr>
                <w:highlight w:val="yellow"/>
              </w:rPr>
            </w:pPr>
          </w:p>
        </w:tc>
      </w:tr>
      <w:tr w:rsidR="003360FB" w:rsidRPr="00BA337F" w:rsidTr="00DC16EC">
        <w:tc>
          <w:tcPr>
            <w:tcW w:w="527" w:type="dxa"/>
            <w:vAlign w:val="center"/>
          </w:tcPr>
          <w:p w:rsidR="003360FB" w:rsidRPr="00DA1C1A" w:rsidDel="00F36F19" w:rsidRDefault="000A731C" w:rsidP="00DA1C1A">
            <w:pPr>
              <w:spacing w:after="120"/>
              <w:ind w:right="-170"/>
              <w:contextualSpacing/>
              <w:jc w:val="center"/>
              <w:rPr>
                <w:bCs/>
              </w:rPr>
            </w:pPr>
            <w:r w:rsidRPr="00DA1C1A">
              <w:rPr>
                <w:bCs/>
              </w:rPr>
              <w:t>1</w:t>
            </w:r>
            <w:r w:rsidR="00DA1C1A">
              <w:rPr>
                <w:bCs/>
              </w:rPr>
              <w:t>2</w:t>
            </w:r>
            <w:r w:rsidRPr="00DA1C1A">
              <w:rPr>
                <w:bCs/>
              </w:rPr>
              <w:t>.</w:t>
            </w:r>
          </w:p>
        </w:tc>
        <w:tc>
          <w:tcPr>
            <w:tcW w:w="7226" w:type="dxa"/>
            <w:vAlign w:val="center"/>
          </w:tcPr>
          <w:p w:rsidR="003360FB" w:rsidRDefault="003360FB" w:rsidP="009116B6">
            <w:pPr>
              <w:pStyle w:val="af2"/>
              <w:spacing w:after="120"/>
              <w:ind w:left="0"/>
              <w:jc w:val="both"/>
            </w:pPr>
            <w:r>
              <w:t xml:space="preserve">Разработка проектов </w:t>
            </w:r>
            <w:r w:rsidRPr="00447982">
              <w:t xml:space="preserve">распоряжений </w:t>
            </w:r>
            <w:r>
              <w:t xml:space="preserve">Эмитента </w:t>
            </w:r>
            <w:r w:rsidRPr="00447982">
              <w:t>о совершении операций по размещению</w:t>
            </w:r>
            <w:r>
              <w:t xml:space="preserve"> ценных бумаг лицам, </w:t>
            </w:r>
            <w:r w:rsidRPr="008C56FE">
              <w:t>имеющи</w:t>
            </w:r>
            <w:r>
              <w:t>м</w:t>
            </w:r>
            <w:r w:rsidRPr="008C56FE">
              <w:t xml:space="preserve"> </w:t>
            </w:r>
            <w:r>
              <w:t>П</w:t>
            </w:r>
            <w:r w:rsidRPr="008C56FE">
              <w:t>реимущественно</w:t>
            </w:r>
            <w:r>
              <w:t>е</w:t>
            </w:r>
            <w:r w:rsidRPr="008C56FE">
              <w:t xml:space="preserve"> право</w:t>
            </w:r>
            <w:r>
              <w:t xml:space="preserve">, по которым проведена сверка </w:t>
            </w:r>
          </w:p>
        </w:tc>
        <w:tc>
          <w:tcPr>
            <w:tcW w:w="2500" w:type="dxa"/>
          </w:tcPr>
          <w:p w:rsidR="003360FB" w:rsidRPr="00F40F06" w:rsidRDefault="003360FB" w:rsidP="009116B6">
            <w:pPr>
              <w:pStyle w:val="af2"/>
              <w:tabs>
                <w:tab w:val="left" w:pos="9200"/>
              </w:tabs>
              <w:spacing w:after="120"/>
              <w:ind w:left="0"/>
              <w:contextualSpacing/>
              <w:jc w:val="both"/>
              <w:rPr>
                <w:highlight w:val="yellow"/>
              </w:rPr>
            </w:pPr>
          </w:p>
        </w:tc>
      </w:tr>
      <w:tr w:rsidR="003360FB" w:rsidRPr="00BA337F" w:rsidTr="00DC16EC">
        <w:tc>
          <w:tcPr>
            <w:tcW w:w="527" w:type="dxa"/>
            <w:vAlign w:val="center"/>
          </w:tcPr>
          <w:p w:rsidR="003360FB" w:rsidRPr="00DA1C1A" w:rsidRDefault="000A731C" w:rsidP="00DA1C1A">
            <w:pPr>
              <w:spacing w:after="120"/>
              <w:ind w:right="-170"/>
              <w:contextualSpacing/>
              <w:jc w:val="center"/>
              <w:rPr>
                <w:bCs/>
              </w:rPr>
            </w:pPr>
            <w:r w:rsidRPr="00DA1C1A">
              <w:rPr>
                <w:bCs/>
              </w:rPr>
              <w:t>1</w:t>
            </w:r>
            <w:r w:rsidR="00DA1C1A">
              <w:rPr>
                <w:bCs/>
              </w:rPr>
              <w:t>3</w:t>
            </w:r>
            <w:r w:rsidRPr="00DA1C1A">
              <w:rPr>
                <w:bCs/>
              </w:rPr>
              <w:t>.</w:t>
            </w:r>
          </w:p>
        </w:tc>
        <w:tc>
          <w:tcPr>
            <w:tcW w:w="7226" w:type="dxa"/>
            <w:vAlign w:val="center"/>
          </w:tcPr>
          <w:p w:rsidR="003360FB" w:rsidRPr="00240FAA" w:rsidRDefault="00CC4CA5" w:rsidP="00CC4CA5">
            <w:pPr>
              <w:pStyle w:val="af2"/>
              <w:spacing w:after="120"/>
              <w:ind w:left="0"/>
              <w:jc w:val="both"/>
              <w:rPr>
                <w:highlight w:val="yellow"/>
              </w:rPr>
            </w:pPr>
            <w:r w:rsidRPr="00A03273">
              <w:t>Подготов</w:t>
            </w:r>
            <w:r>
              <w:t>ка после окончания срока приема З</w:t>
            </w:r>
            <w:r w:rsidRPr="00A03273">
              <w:t>аявлений</w:t>
            </w:r>
            <w:r>
              <w:t xml:space="preserve"> следующих </w:t>
            </w:r>
            <w:r>
              <w:lastRenderedPageBreak/>
              <w:t>документов</w:t>
            </w:r>
            <w:r w:rsidRPr="00CC4CA5">
              <w:t>:</w:t>
            </w:r>
            <w:r w:rsidRPr="00240FAA">
              <w:rPr>
                <w:b/>
                <w:sz w:val="22"/>
                <w:szCs w:val="22"/>
                <w:highlight w:val="yellow"/>
              </w:rPr>
              <w:t xml:space="preserve"> </w:t>
            </w:r>
          </w:p>
        </w:tc>
        <w:tc>
          <w:tcPr>
            <w:tcW w:w="2500" w:type="dxa"/>
          </w:tcPr>
          <w:p w:rsidR="003360FB" w:rsidRPr="00240FAA" w:rsidRDefault="003360FB" w:rsidP="009116B6">
            <w:pPr>
              <w:pStyle w:val="af2"/>
              <w:tabs>
                <w:tab w:val="left" w:pos="9200"/>
              </w:tabs>
              <w:spacing w:after="120"/>
              <w:ind w:left="0"/>
              <w:contextualSpacing/>
              <w:jc w:val="both"/>
              <w:rPr>
                <w:highlight w:val="yellow"/>
              </w:rPr>
            </w:pPr>
          </w:p>
        </w:tc>
      </w:tr>
      <w:tr w:rsidR="003360FB" w:rsidRPr="00BA337F" w:rsidTr="00DC16EC">
        <w:trPr>
          <w:trHeight w:val="954"/>
        </w:trPr>
        <w:tc>
          <w:tcPr>
            <w:tcW w:w="527" w:type="dxa"/>
            <w:vAlign w:val="center"/>
          </w:tcPr>
          <w:p w:rsidR="003360FB" w:rsidRPr="00DA1C1A" w:rsidRDefault="003360FB" w:rsidP="00DA1C1A">
            <w:pPr>
              <w:spacing w:after="120"/>
              <w:ind w:right="-170"/>
              <w:contextualSpacing/>
              <w:jc w:val="center"/>
              <w:rPr>
                <w:bCs/>
              </w:rPr>
            </w:pPr>
          </w:p>
        </w:tc>
        <w:tc>
          <w:tcPr>
            <w:tcW w:w="7226" w:type="dxa"/>
            <w:vAlign w:val="center"/>
          </w:tcPr>
          <w:p w:rsidR="00DC16EC" w:rsidRDefault="003E2B6D" w:rsidP="00DC16EC">
            <w:pPr>
              <w:numPr>
                <w:ilvl w:val="0"/>
                <w:numId w:val="29"/>
              </w:numPr>
              <w:spacing w:after="200"/>
              <w:jc w:val="both"/>
            </w:pPr>
            <w:r>
              <w:t xml:space="preserve">отчет о </w:t>
            </w:r>
            <w:r w:rsidR="00DC16EC" w:rsidRPr="00A03273">
              <w:t>лиц</w:t>
            </w:r>
            <w:r>
              <w:t>ах</w:t>
            </w:r>
            <w:r w:rsidR="00DC16EC" w:rsidRPr="00A03273">
              <w:t xml:space="preserve">, имеющих </w:t>
            </w:r>
            <w:r w:rsidR="00DC16EC">
              <w:t>П</w:t>
            </w:r>
            <w:r w:rsidR="00DC16EC" w:rsidRPr="00A03273">
              <w:t>реимущественное право</w:t>
            </w:r>
            <w:r w:rsidR="00DC16EC">
              <w:t xml:space="preserve">, </w:t>
            </w:r>
            <w:r w:rsidR="00DC16EC" w:rsidRPr="00A03273">
              <w:t>п</w:t>
            </w:r>
            <w:r w:rsidR="00DC16EC">
              <w:t>одавших З</w:t>
            </w:r>
            <w:r w:rsidR="00DC16EC" w:rsidRPr="00A03273">
              <w:t>аявления</w:t>
            </w:r>
            <w:r w:rsidR="00DC16EC">
              <w:t>/направивших Сообщения о волеизъявлении,</w:t>
            </w:r>
            <w:r w:rsidR="00DC16EC" w:rsidRPr="008F3E49">
              <w:t xml:space="preserve"> </w:t>
            </w:r>
            <w:r w:rsidR="00DC16EC">
              <w:t xml:space="preserve">прошедших положительную экспертизу согласно п.2.1.8, с указанием количества размещенных ценных бумаг и оплаченных денежных средств </w:t>
            </w:r>
            <w:r w:rsidR="00DC16EC" w:rsidRPr="008C100F">
              <w:t xml:space="preserve">по состоянию на </w:t>
            </w:r>
            <w:r w:rsidR="00DC16EC">
              <w:t xml:space="preserve"> </w:t>
            </w:r>
            <w:r w:rsidR="00DC16EC" w:rsidRPr="008C100F">
              <w:t xml:space="preserve"> «___»__________20</w:t>
            </w:r>
            <w:r w:rsidR="00DC16EC">
              <w:t>_</w:t>
            </w:r>
            <w:r w:rsidR="00DC16EC" w:rsidRPr="008C100F">
              <w:t>__г.</w:t>
            </w:r>
            <w:r w:rsidR="00DC16EC" w:rsidRPr="00A03273">
              <w:t>;</w:t>
            </w:r>
          </w:p>
          <w:p w:rsidR="00DC16EC" w:rsidRPr="00F36F19" w:rsidRDefault="00DC16EC" w:rsidP="00DC16EC">
            <w:pPr>
              <w:pStyle w:val="af5"/>
              <w:numPr>
                <w:ilvl w:val="0"/>
                <w:numId w:val="29"/>
              </w:numPr>
              <w:jc w:val="both"/>
              <w:rPr>
                <w:bCs/>
              </w:rPr>
            </w:pPr>
            <w:r w:rsidRPr="00A03273">
              <w:t>отчет  о лицах, п</w:t>
            </w:r>
            <w:r>
              <w:t>одавших</w:t>
            </w:r>
            <w:r w:rsidRPr="00A03273">
              <w:t xml:space="preserve"> Заявления</w:t>
            </w:r>
            <w:r>
              <w:t>/направивших Сообщения о волеизъявлении</w:t>
            </w:r>
            <w:r w:rsidRPr="00A03273">
              <w:t>,  но</w:t>
            </w:r>
            <w:r>
              <w:t xml:space="preserve"> получивших отказ в приеме Заявления либо в удовлетворении Заявления, с указанием причины отказа. </w:t>
            </w:r>
          </w:p>
          <w:p w:rsidR="003360FB" w:rsidRDefault="003360FB" w:rsidP="00DC16EC">
            <w:pPr>
              <w:pStyle w:val="af5"/>
              <w:ind w:left="1500"/>
              <w:jc w:val="both"/>
              <w:rPr>
                <w:i/>
              </w:rPr>
            </w:pPr>
          </w:p>
        </w:tc>
        <w:tc>
          <w:tcPr>
            <w:tcW w:w="2500" w:type="dxa"/>
          </w:tcPr>
          <w:p w:rsidR="003360FB" w:rsidRDefault="003360FB" w:rsidP="009116B6">
            <w:pPr>
              <w:pStyle w:val="af2"/>
              <w:tabs>
                <w:tab w:val="left" w:pos="9200"/>
              </w:tabs>
              <w:spacing w:after="120"/>
              <w:ind w:left="0"/>
              <w:contextualSpacing/>
              <w:jc w:val="both"/>
            </w:pPr>
          </w:p>
          <w:p w:rsidR="003360FB" w:rsidRPr="00BA337F" w:rsidRDefault="003360FB" w:rsidP="000C14B7">
            <w:pPr>
              <w:pStyle w:val="af2"/>
              <w:tabs>
                <w:tab w:val="left" w:pos="9200"/>
              </w:tabs>
              <w:spacing w:after="120"/>
              <w:contextualSpacing/>
              <w:jc w:val="both"/>
            </w:pPr>
          </w:p>
        </w:tc>
      </w:tr>
      <w:tr w:rsidR="003360FB" w:rsidRPr="00BA337F" w:rsidTr="00DC16EC">
        <w:tc>
          <w:tcPr>
            <w:tcW w:w="527" w:type="dxa"/>
            <w:vAlign w:val="center"/>
          </w:tcPr>
          <w:p w:rsidR="003360FB" w:rsidRPr="00BA337F" w:rsidRDefault="00DC16EC" w:rsidP="00DA1C1A">
            <w:pPr>
              <w:spacing w:after="120"/>
              <w:ind w:right="-170"/>
              <w:contextualSpacing/>
              <w:jc w:val="center"/>
            </w:pPr>
            <w:r w:rsidRPr="00DA1C1A">
              <w:rPr>
                <w:sz w:val="22"/>
                <w:szCs w:val="22"/>
                <w:lang w:val="en-US"/>
              </w:rPr>
              <w:t>1</w:t>
            </w:r>
            <w:r w:rsidR="00DA1C1A">
              <w:rPr>
                <w:sz w:val="22"/>
                <w:szCs w:val="22"/>
              </w:rPr>
              <w:t>4</w:t>
            </w:r>
            <w:r w:rsidR="003360FB" w:rsidRPr="00DA1C1A">
              <w:rPr>
                <w:sz w:val="22"/>
                <w:szCs w:val="22"/>
              </w:rPr>
              <w:t>.</w:t>
            </w:r>
          </w:p>
        </w:tc>
        <w:tc>
          <w:tcPr>
            <w:tcW w:w="7226" w:type="dxa"/>
            <w:vAlign w:val="center"/>
          </w:tcPr>
          <w:p w:rsidR="003360FB" w:rsidRPr="00BA337F" w:rsidRDefault="003360FB" w:rsidP="003E2B6D">
            <w:pPr>
              <w:pStyle w:val="af5"/>
              <w:spacing w:after="0"/>
              <w:jc w:val="both"/>
            </w:pPr>
            <w:r>
              <w:rPr>
                <w:bCs/>
              </w:rPr>
              <w:t>Подготовка и предоставление Эмитенту документов, подтверждающих проведение операций в реестре по эмиссионному счету Эмитента (справк</w:t>
            </w:r>
            <w:r w:rsidR="003E2B6D">
              <w:rPr>
                <w:bCs/>
              </w:rPr>
              <w:t>а об операциях</w:t>
            </w:r>
            <w:r>
              <w:rPr>
                <w:bCs/>
              </w:rPr>
              <w:t xml:space="preserve">) для регистрации отчета об итогах выпуска ценных бумаг </w:t>
            </w:r>
          </w:p>
        </w:tc>
        <w:tc>
          <w:tcPr>
            <w:tcW w:w="2500" w:type="dxa"/>
          </w:tcPr>
          <w:p w:rsidR="003360FB" w:rsidRPr="003C743A" w:rsidRDefault="003360FB" w:rsidP="009116B6">
            <w:pPr>
              <w:tabs>
                <w:tab w:val="left" w:pos="9200"/>
              </w:tabs>
              <w:spacing w:after="120"/>
              <w:contextualSpacing/>
              <w:jc w:val="both"/>
              <w:rPr>
                <w:highlight w:val="yellow"/>
              </w:rPr>
            </w:pPr>
          </w:p>
          <w:p w:rsidR="003360FB" w:rsidRPr="003C743A" w:rsidRDefault="003360FB" w:rsidP="00A469DC">
            <w:pPr>
              <w:pStyle w:val="af2"/>
              <w:tabs>
                <w:tab w:val="left" w:pos="9200"/>
              </w:tabs>
              <w:spacing w:after="120"/>
              <w:contextualSpacing/>
              <w:jc w:val="both"/>
              <w:rPr>
                <w:highlight w:val="yellow"/>
              </w:rPr>
            </w:pPr>
          </w:p>
        </w:tc>
      </w:tr>
      <w:tr w:rsidR="003360FB" w:rsidRPr="00BA337F" w:rsidTr="00DC16EC">
        <w:tc>
          <w:tcPr>
            <w:tcW w:w="527" w:type="dxa"/>
            <w:vAlign w:val="center"/>
          </w:tcPr>
          <w:p w:rsidR="003360FB" w:rsidRPr="00DC16EC" w:rsidRDefault="00DC16EC" w:rsidP="00DA1C1A">
            <w:pPr>
              <w:spacing w:after="120"/>
              <w:ind w:right="-170"/>
              <w:contextualSpacing/>
              <w:jc w:val="center"/>
            </w:pPr>
            <w:r w:rsidRPr="00DA1C1A">
              <w:rPr>
                <w:lang w:val="en-US"/>
              </w:rPr>
              <w:t>1</w:t>
            </w:r>
            <w:r w:rsidR="00DA1C1A">
              <w:t>5</w:t>
            </w:r>
            <w:r>
              <w:t>.</w:t>
            </w:r>
          </w:p>
        </w:tc>
        <w:tc>
          <w:tcPr>
            <w:tcW w:w="7226" w:type="dxa"/>
            <w:vAlign w:val="center"/>
          </w:tcPr>
          <w:p w:rsidR="003360FB" w:rsidRDefault="003E2B6D" w:rsidP="003E2B6D">
            <w:pPr>
              <w:pStyle w:val="af5"/>
              <w:spacing w:after="0"/>
              <w:jc w:val="both"/>
              <w:rPr>
                <w:bCs/>
              </w:rPr>
            </w:pPr>
            <w:r>
              <w:rPr>
                <w:bCs/>
              </w:rPr>
              <w:t>Подготовка уведомлений о проведенных операциях зарегистрированным в Реестре владельцам ценных бумаг, получившим их в результате реализации Преимущественного права.</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C16EC" w:rsidP="00DA1C1A">
            <w:pPr>
              <w:spacing w:after="120"/>
              <w:ind w:right="-170"/>
              <w:contextualSpacing/>
              <w:jc w:val="center"/>
            </w:pPr>
            <w:r>
              <w:t>1</w:t>
            </w:r>
            <w:r w:rsidR="00DA1C1A">
              <w:t>6</w:t>
            </w:r>
            <w:r>
              <w:t>.</w:t>
            </w:r>
          </w:p>
        </w:tc>
        <w:tc>
          <w:tcPr>
            <w:tcW w:w="7226" w:type="dxa"/>
            <w:vAlign w:val="center"/>
          </w:tcPr>
          <w:p w:rsidR="003360FB" w:rsidRDefault="003360FB" w:rsidP="00404FDF">
            <w:pPr>
              <w:pStyle w:val="af5"/>
              <w:spacing w:after="0"/>
              <w:jc w:val="both"/>
              <w:rPr>
                <w:bCs/>
              </w:rPr>
            </w:pPr>
            <w:r>
              <w:rPr>
                <w:bCs/>
              </w:rPr>
              <w:t xml:space="preserve">Рассылка </w:t>
            </w:r>
            <w:r w:rsidR="00404FDF">
              <w:rPr>
                <w:bCs/>
              </w:rPr>
              <w:t xml:space="preserve">уведомлений о проведенных операциях </w:t>
            </w:r>
            <w:r>
              <w:rPr>
                <w:bCs/>
              </w:rPr>
              <w:t>заказными письмами зарегистрированным в реестре владельцам ценных бумаг, получивших их в результате реализации преимущественного права.</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B159A" w:rsidP="00DA1C1A">
            <w:pPr>
              <w:spacing w:after="120"/>
              <w:ind w:right="-170"/>
              <w:contextualSpacing/>
              <w:jc w:val="center"/>
            </w:pPr>
            <w:r>
              <w:t>1</w:t>
            </w:r>
            <w:r w:rsidR="00DA1C1A">
              <w:t>7</w:t>
            </w:r>
            <w:r>
              <w:t>.</w:t>
            </w:r>
          </w:p>
        </w:tc>
        <w:tc>
          <w:tcPr>
            <w:tcW w:w="7226" w:type="dxa"/>
            <w:vAlign w:val="center"/>
          </w:tcPr>
          <w:p w:rsidR="003360FB" w:rsidRDefault="003360FB" w:rsidP="00EF66B3">
            <w:pPr>
              <w:pStyle w:val="af5"/>
              <w:spacing w:after="0"/>
              <w:jc w:val="both"/>
              <w:rPr>
                <w:bCs/>
              </w:rPr>
            </w:pPr>
            <w:r>
              <w:rPr>
                <w:bCs/>
              </w:rPr>
              <w:t xml:space="preserve">Направление отказов/разъяснений в приеме заявлений </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B159A" w:rsidP="00DA1C1A">
            <w:pPr>
              <w:spacing w:after="120"/>
              <w:ind w:right="-170"/>
              <w:contextualSpacing/>
              <w:jc w:val="center"/>
            </w:pPr>
            <w:r>
              <w:t>1</w:t>
            </w:r>
            <w:r w:rsidR="00DA1C1A">
              <w:t>8</w:t>
            </w:r>
            <w:r>
              <w:t>.</w:t>
            </w:r>
          </w:p>
        </w:tc>
        <w:tc>
          <w:tcPr>
            <w:tcW w:w="7226" w:type="dxa"/>
            <w:vAlign w:val="center"/>
          </w:tcPr>
          <w:p w:rsidR="003360FB" w:rsidRDefault="003360FB" w:rsidP="00DB159A">
            <w:pPr>
              <w:pStyle w:val="af5"/>
              <w:spacing w:after="0"/>
              <w:jc w:val="both"/>
              <w:rPr>
                <w:bCs/>
              </w:rPr>
            </w:pPr>
            <w:r>
              <w:rPr>
                <w:bCs/>
              </w:rPr>
              <w:t>Направление отказов в удовлетворении заявлений в связи с неоплатой/неполной оплатой</w:t>
            </w:r>
          </w:p>
        </w:tc>
        <w:tc>
          <w:tcPr>
            <w:tcW w:w="2500" w:type="dxa"/>
          </w:tcPr>
          <w:p w:rsidR="003360FB" w:rsidRPr="003C743A" w:rsidRDefault="00404FDF" w:rsidP="00A469DC">
            <w:pPr>
              <w:tabs>
                <w:tab w:val="left" w:pos="9200"/>
              </w:tabs>
              <w:spacing w:after="120"/>
              <w:contextualSpacing/>
              <w:jc w:val="both"/>
              <w:rPr>
                <w:highlight w:val="yellow"/>
              </w:rPr>
            </w:pPr>
            <w:r w:rsidRPr="00404FDF">
              <w:t xml:space="preserve"> </w:t>
            </w:r>
          </w:p>
        </w:tc>
      </w:tr>
    </w:tbl>
    <w:p w:rsidR="003360FB" w:rsidRPr="00BA337F" w:rsidRDefault="003360FB" w:rsidP="003360FB">
      <w:pPr>
        <w:ind w:left="-142" w:firstLine="142"/>
        <w:jc w:val="both"/>
        <w:rPr>
          <w:sz w:val="20"/>
          <w:szCs w:val="20"/>
        </w:rPr>
      </w:pPr>
      <w:r w:rsidRPr="00BA337F">
        <w:rPr>
          <w:sz w:val="20"/>
          <w:szCs w:val="20"/>
        </w:rPr>
        <w:t>* На указанную стоимость начисляется НДС в соответствии с действующим законодательством.</w:t>
      </w:r>
    </w:p>
    <w:p w:rsidR="003360FB" w:rsidRPr="00BA337F" w:rsidRDefault="003360FB" w:rsidP="003360FB"/>
    <w:p w:rsidR="003360FB" w:rsidRPr="00BA337F" w:rsidRDefault="003360FB" w:rsidP="003360FB"/>
    <w:p w:rsidR="003360FB" w:rsidRPr="00BA337F" w:rsidRDefault="003360FB" w:rsidP="003360FB"/>
    <w:tbl>
      <w:tblPr>
        <w:tblW w:w="0" w:type="auto"/>
        <w:tblInd w:w="180" w:type="dxa"/>
        <w:tblLook w:val="0000" w:firstRow="0" w:lastRow="0" w:firstColumn="0" w:lastColumn="0" w:noHBand="0" w:noVBand="0"/>
      </w:tblPr>
      <w:tblGrid>
        <w:gridCol w:w="5195"/>
        <w:gridCol w:w="4480"/>
      </w:tblGrid>
      <w:tr w:rsidR="003360FB" w:rsidRPr="00BA337F" w:rsidTr="009116B6">
        <w:tc>
          <w:tcPr>
            <w:tcW w:w="5195" w:type="dxa"/>
          </w:tcPr>
          <w:p w:rsidR="003360FB" w:rsidRPr="00BA337F" w:rsidRDefault="003360FB" w:rsidP="009116B6">
            <w:pPr>
              <w:pStyle w:val="af5"/>
              <w:ind w:left="180" w:hanging="180"/>
              <w:jc w:val="center"/>
              <w:rPr>
                <w:b/>
                <w:bCs/>
              </w:rPr>
            </w:pPr>
          </w:p>
          <w:p w:rsidR="003360FB" w:rsidRPr="00BA337F" w:rsidRDefault="003360FB" w:rsidP="009116B6">
            <w:pPr>
              <w:pStyle w:val="af5"/>
              <w:ind w:left="180" w:hanging="180"/>
              <w:jc w:val="center"/>
            </w:pPr>
            <w:r w:rsidRPr="00BA337F">
              <w:rPr>
                <w:b/>
                <w:bCs/>
              </w:rPr>
              <w:t>Регистратор</w:t>
            </w:r>
          </w:p>
        </w:tc>
        <w:tc>
          <w:tcPr>
            <w:tcW w:w="4480" w:type="dxa"/>
          </w:tcPr>
          <w:p w:rsidR="003360FB" w:rsidRPr="00BA337F" w:rsidRDefault="003360FB" w:rsidP="009116B6">
            <w:pPr>
              <w:pStyle w:val="af5"/>
              <w:jc w:val="center"/>
              <w:rPr>
                <w:b/>
                <w:bCs/>
              </w:rPr>
            </w:pPr>
          </w:p>
          <w:p w:rsidR="003360FB" w:rsidRPr="00BA337F" w:rsidRDefault="003360FB" w:rsidP="009116B6">
            <w:pPr>
              <w:pStyle w:val="af5"/>
              <w:jc w:val="center"/>
              <w:rPr>
                <w:b/>
                <w:bCs/>
              </w:rPr>
            </w:pPr>
            <w:r w:rsidRPr="00BA337F">
              <w:rPr>
                <w:b/>
                <w:bCs/>
              </w:rPr>
              <w:t>Эмитент</w:t>
            </w:r>
          </w:p>
        </w:tc>
      </w:tr>
      <w:tr w:rsidR="003360FB" w:rsidRPr="00771E48" w:rsidTr="009116B6">
        <w:tc>
          <w:tcPr>
            <w:tcW w:w="5195" w:type="dxa"/>
          </w:tcPr>
          <w:p w:rsidR="003360FB" w:rsidRPr="00BA337F" w:rsidRDefault="003360FB" w:rsidP="009116B6">
            <w:pPr>
              <w:ind w:hanging="4"/>
            </w:pPr>
          </w:p>
          <w:p w:rsidR="003360FB" w:rsidRPr="00BA337F" w:rsidRDefault="003360FB" w:rsidP="009116B6">
            <w:pPr>
              <w:ind w:hanging="4"/>
            </w:pPr>
            <w:r w:rsidRPr="00BA337F">
              <w:t>_______________ / ____________/</w:t>
            </w:r>
          </w:p>
          <w:p w:rsidR="003360FB" w:rsidRPr="00BA337F" w:rsidRDefault="003360FB" w:rsidP="009116B6">
            <w:pPr>
              <w:pStyle w:val="af5"/>
              <w:rPr>
                <w:b/>
                <w:bCs/>
                <w:sz w:val="23"/>
                <w:szCs w:val="23"/>
              </w:rPr>
            </w:pPr>
            <w:r w:rsidRPr="00BA337F">
              <w:t>М.П.</w:t>
            </w:r>
          </w:p>
        </w:tc>
        <w:tc>
          <w:tcPr>
            <w:tcW w:w="4480" w:type="dxa"/>
          </w:tcPr>
          <w:p w:rsidR="003360FB" w:rsidRPr="00BA337F" w:rsidRDefault="003360FB" w:rsidP="009116B6">
            <w:pPr>
              <w:ind w:hanging="4"/>
            </w:pPr>
          </w:p>
          <w:p w:rsidR="003360FB" w:rsidRPr="00BA337F" w:rsidRDefault="003360FB" w:rsidP="009116B6">
            <w:pPr>
              <w:ind w:hanging="4"/>
            </w:pPr>
            <w:r w:rsidRPr="00BA337F">
              <w:t>_______________ / ____________/</w:t>
            </w:r>
          </w:p>
          <w:p w:rsidR="003360FB" w:rsidRPr="00771E48" w:rsidRDefault="003360FB" w:rsidP="009116B6">
            <w:pPr>
              <w:pStyle w:val="af5"/>
              <w:jc w:val="center"/>
              <w:rPr>
                <w:b/>
                <w:bCs/>
                <w:sz w:val="23"/>
                <w:szCs w:val="23"/>
              </w:rPr>
            </w:pPr>
            <w:r w:rsidRPr="00BA337F">
              <w:t>М.П.</w:t>
            </w:r>
          </w:p>
        </w:tc>
      </w:tr>
    </w:tbl>
    <w:p w:rsidR="003360FB" w:rsidRDefault="003360FB" w:rsidP="003360FB"/>
    <w:p w:rsidR="003360FB" w:rsidRDefault="003360FB" w:rsidP="003360FB"/>
    <w:p w:rsidR="003360FB" w:rsidRDefault="003360FB" w:rsidP="003360FB"/>
    <w:p w:rsidR="00A06080" w:rsidRDefault="00A06080" w:rsidP="00EF29C2"/>
    <w:sectPr w:rsidR="00A06080" w:rsidSect="000D23B4">
      <w:footerReference w:type="default" r:id="rId9"/>
      <w:pgSz w:w="11906" w:h="16838"/>
      <w:pgMar w:top="510"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D2" w:rsidRDefault="00B40BD2" w:rsidP="00392C08">
      <w:r>
        <w:separator/>
      </w:r>
    </w:p>
  </w:endnote>
  <w:endnote w:type="continuationSeparator" w:id="0">
    <w:p w:rsidR="00B40BD2" w:rsidRDefault="00B40BD2" w:rsidP="0039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1" w:rsidRDefault="00B40BD2">
    <w:pPr>
      <w:pStyle w:val="a3"/>
      <w:jc w:val="right"/>
    </w:pPr>
    <w:r>
      <w:fldChar w:fldCharType="begin"/>
    </w:r>
    <w:r>
      <w:instrText xml:space="preserve"> PAGE   \* MERGEFORMAT </w:instrText>
    </w:r>
    <w:r>
      <w:fldChar w:fldCharType="separate"/>
    </w:r>
    <w:r w:rsidR="00E7173E">
      <w:rPr>
        <w:noProof/>
      </w:rPr>
      <w:t>8</w:t>
    </w:r>
    <w:r>
      <w:rPr>
        <w:noProof/>
      </w:rPr>
      <w:fldChar w:fldCharType="end"/>
    </w:r>
  </w:p>
  <w:p w:rsidR="00AD2061" w:rsidRDefault="00AD20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D2" w:rsidRDefault="00B40BD2" w:rsidP="00392C08">
      <w:r>
        <w:separator/>
      </w:r>
    </w:p>
  </w:footnote>
  <w:footnote w:type="continuationSeparator" w:id="0">
    <w:p w:rsidR="00B40BD2" w:rsidRDefault="00B40BD2" w:rsidP="00392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B13A3"/>
    <w:multiLevelType w:val="multilevel"/>
    <w:tmpl w:val="2CE0F704"/>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5B22151"/>
    <w:multiLevelType w:val="multilevel"/>
    <w:tmpl w:val="A4C0E19E"/>
    <w:lvl w:ilvl="0">
      <w:start w:val="2"/>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29"/>
        </w:tabs>
        <w:ind w:left="929" w:hanging="660"/>
      </w:pPr>
      <w:rPr>
        <w:rFonts w:cs="Times New Roman" w:hint="default"/>
        <w:b/>
      </w:rPr>
    </w:lvl>
    <w:lvl w:ilvl="2">
      <w:start w:val="11"/>
      <w:numFmt w:val="decimal"/>
      <w:lvlText w:val="%1.%2.%3."/>
      <w:lvlJc w:val="left"/>
      <w:pPr>
        <w:tabs>
          <w:tab w:val="num" w:pos="1258"/>
        </w:tabs>
        <w:ind w:left="1258" w:hanging="720"/>
      </w:pPr>
      <w:rPr>
        <w:rFonts w:cs="Times New Roman" w:hint="default"/>
        <w:b/>
      </w:rPr>
    </w:lvl>
    <w:lvl w:ilvl="3">
      <w:start w:val="1"/>
      <w:numFmt w:val="decimal"/>
      <w:lvlText w:val="%1.%2.%3.%4."/>
      <w:lvlJc w:val="left"/>
      <w:pPr>
        <w:tabs>
          <w:tab w:val="num" w:pos="1527"/>
        </w:tabs>
        <w:ind w:left="1527" w:hanging="720"/>
      </w:pPr>
      <w:rPr>
        <w:rFonts w:cs="Times New Roman" w:hint="default"/>
        <w:b/>
      </w:rPr>
    </w:lvl>
    <w:lvl w:ilvl="4">
      <w:start w:val="1"/>
      <w:numFmt w:val="decimal"/>
      <w:lvlText w:val="%1.%2.%3.%4.%5."/>
      <w:lvlJc w:val="left"/>
      <w:pPr>
        <w:tabs>
          <w:tab w:val="num" w:pos="2156"/>
        </w:tabs>
        <w:ind w:left="2156" w:hanging="1080"/>
      </w:pPr>
      <w:rPr>
        <w:rFonts w:cs="Times New Roman" w:hint="default"/>
        <w:b/>
      </w:rPr>
    </w:lvl>
    <w:lvl w:ilvl="5">
      <w:start w:val="1"/>
      <w:numFmt w:val="decimal"/>
      <w:lvlText w:val="%1.%2.%3.%4.%5.%6."/>
      <w:lvlJc w:val="left"/>
      <w:pPr>
        <w:tabs>
          <w:tab w:val="num" w:pos="2425"/>
        </w:tabs>
        <w:ind w:left="2425" w:hanging="1080"/>
      </w:pPr>
      <w:rPr>
        <w:rFonts w:cs="Times New Roman" w:hint="default"/>
        <w:b/>
      </w:rPr>
    </w:lvl>
    <w:lvl w:ilvl="6">
      <w:start w:val="1"/>
      <w:numFmt w:val="decimal"/>
      <w:lvlText w:val="%1.%2.%3.%4.%5.%6.%7."/>
      <w:lvlJc w:val="left"/>
      <w:pPr>
        <w:tabs>
          <w:tab w:val="num" w:pos="3054"/>
        </w:tabs>
        <w:ind w:left="3054" w:hanging="1440"/>
      </w:pPr>
      <w:rPr>
        <w:rFonts w:cs="Times New Roman" w:hint="default"/>
        <w:b/>
      </w:rPr>
    </w:lvl>
    <w:lvl w:ilvl="7">
      <w:start w:val="1"/>
      <w:numFmt w:val="decimal"/>
      <w:lvlText w:val="%1.%2.%3.%4.%5.%6.%7.%8."/>
      <w:lvlJc w:val="left"/>
      <w:pPr>
        <w:tabs>
          <w:tab w:val="num" w:pos="3323"/>
        </w:tabs>
        <w:ind w:left="3323" w:hanging="1440"/>
      </w:pPr>
      <w:rPr>
        <w:rFonts w:cs="Times New Roman" w:hint="default"/>
        <w:b/>
      </w:rPr>
    </w:lvl>
    <w:lvl w:ilvl="8">
      <w:start w:val="1"/>
      <w:numFmt w:val="decimal"/>
      <w:lvlText w:val="%1.%2.%3.%4.%5.%6.%7.%8.%9."/>
      <w:lvlJc w:val="left"/>
      <w:pPr>
        <w:tabs>
          <w:tab w:val="num" w:pos="3952"/>
        </w:tabs>
        <w:ind w:left="3952" w:hanging="1800"/>
      </w:pPr>
      <w:rPr>
        <w:rFonts w:cs="Times New Roman" w:hint="default"/>
        <w:b/>
      </w:rPr>
    </w:lvl>
  </w:abstractNum>
  <w:abstractNum w:abstractNumId="3">
    <w:nsid w:val="1026236F"/>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02F200A"/>
    <w:multiLevelType w:val="hybridMultilevel"/>
    <w:tmpl w:val="D058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956A0"/>
    <w:multiLevelType w:val="multilevel"/>
    <w:tmpl w:val="E4320A18"/>
    <w:lvl w:ilvl="0">
      <w:start w:val="2"/>
      <w:numFmt w:val="decimal"/>
      <w:lvlText w:val="%1."/>
      <w:lvlJc w:val="left"/>
      <w:pPr>
        <w:ind w:left="720" w:hanging="720"/>
      </w:pPr>
      <w:rPr>
        <w:rFonts w:hint="default"/>
      </w:rPr>
    </w:lvl>
    <w:lvl w:ilvl="1">
      <w:start w:val="1"/>
      <w:numFmt w:val="decimal"/>
      <w:lvlText w:val="%1.%2."/>
      <w:lvlJc w:val="left"/>
      <w:pPr>
        <w:ind w:left="1190" w:hanging="720"/>
      </w:pPr>
      <w:rPr>
        <w:rFonts w:hint="default"/>
      </w:rPr>
    </w:lvl>
    <w:lvl w:ilvl="2">
      <w:start w:val="8"/>
      <w:numFmt w:val="decimal"/>
      <w:lvlText w:val="%1.%2.%3."/>
      <w:lvlJc w:val="left"/>
      <w:pPr>
        <w:ind w:left="166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nsid w:val="13A60D3A"/>
    <w:multiLevelType w:val="hybridMultilevel"/>
    <w:tmpl w:val="8EF83B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6114DD"/>
    <w:multiLevelType w:val="hybridMultilevel"/>
    <w:tmpl w:val="7056F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C07E9"/>
    <w:multiLevelType w:val="hybridMultilevel"/>
    <w:tmpl w:val="11040F32"/>
    <w:lvl w:ilvl="0" w:tplc="3ABA4888">
      <w:start w:val="5"/>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0">
    <w:nsid w:val="25B6757B"/>
    <w:multiLevelType w:val="hybridMultilevel"/>
    <w:tmpl w:val="808C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6F41106"/>
    <w:multiLevelType w:val="hybridMultilevel"/>
    <w:tmpl w:val="6854D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80D35CA"/>
    <w:multiLevelType w:val="hybridMultilevel"/>
    <w:tmpl w:val="AE7432BC"/>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8EA5DAD"/>
    <w:multiLevelType w:val="multilevel"/>
    <w:tmpl w:val="1456862A"/>
    <w:lvl w:ilvl="0">
      <w:start w:val="2"/>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5">
    <w:nsid w:val="2C916A50"/>
    <w:multiLevelType w:val="multilevel"/>
    <w:tmpl w:val="7F96208A"/>
    <w:lvl w:ilvl="0">
      <w:start w:val="2"/>
      <w:numFmt w:val="decimal"/>
      <w:lvlText w:val="%1."/>
      <w:lvlJc w:val="left"/>
      <w:pPr>
        <w:tabs>
          <w:tab w:val="num" w:pos="360"/>
        </w:tabs>
        <w:ind w:left="360" w:hanging="360"/>
      </w:pPr>
      <w:rPr>
        <w:rFonts w:cs="Times New Roman" w:hint="default"/>
        <w:i w:val="0"/>
        <w:iCs w:val="0"/>
        <w:u w:val="none"/>
      </w:rPr>
    </w:lvl>
    <w:lvl w:ilvl="1">
      <w:start w:val="2"/>
      <w:numFmt w:val="decimal"/>
      <w:lvlText w:val="%1.%2."/>
      <w:lvlJc w:val="left"/>
      <w:pPr>
        <w:tabs>
          <w:tab w:val="num" w:pos="360"/>
        </w:tabs>
        <w:ind w:left="360" w:hanging="360"/>
      </w:pPr>
      <w:rPr>
        <w:rFonts w:cs="Times New Roman" w:hint="default"/>
        <w:i w:val="0"/>
        <w:iCs w:val="0"/>
        <w:u w:val="none"/>
      </w:rPr>
    </w:lvl>
    <w:lvl w:ilvl="2">
      <w:start w:val="1"/>
      <w:numFmt w:val="decimal"/>
      <w:lvlText w:val="%1.%2.%3."/>
      <w:lvlJc w:val="left"/>
      <w:pPr>
        <w:tabs>
          <w:tab w:val="num" w:pos="-360"/>
        </w:tabs>
        <w:ind w:left="-360" w:hanging="720"/>
      </w:pPr>
      <w:rPr>
        <w:rFonts w:cs="Times New Roman" w:hint="default"/>
        <w:i w:val="0"/>
        <w:iCs w:val="0"/>
        <w:u w:val="none"/>
      </w:rPr>
    </w:lvl>
    <w:lvl w:ilvl="3">
      <w:start w:val="1"/>
      <w:numFmt w:val="decimal"/>
      <w:lvlText w:val="%1.%2.%3.%4."/>
      <w:lvlJc w:val="left"/>
      <w:pPr>
        <w:tabs>
          <w:tab w:val="num" w:pos="-900"/>
        </w:tabs>
        <w:ind w:left="-900" w:hanging="720"/>
      </w:pPr>
      <w:rPr>
        <w:rFonts w:cs="Times New Roman" w:hint="default"/>
        <w:i w:val="0"/>
        <w:iCs w:val="0"/>
        <w:u w:val="none"/>
      </w:rPr>
    </w:lvl>
    <w:lvl w:ilvl="4">
      <w:start w:val="1"/>
      <w:numFmt w:val="decimal"/>
      <w:lvlText w:val="%1.%2.%3.%4.%5."/>
      <w:lvlJc w:val="left"/>
      <w:pPr>
        <w:tabs>
          <w:tab w:val="num" w:pos="-1080"/>
        </w:tabs>
        <w:ind w:left="-1080" w:hanging="1080"/>
      </w:pPr>
      <w:rPr>
        <w:rFonts w:cs="Times New Roman" w:hint="default"/>
        <w:i w:val="0"/>
        <w:iCs w:val="0"/>
        <w:u w:val="none"/>
      </w:rPr>
    </w:lvl>
    <w:lvl w:ilvl="5">
      <w:start w:val="1"/>
      <w:numFmt w:val="decimal"/>
      <w:lvlText w:val="%1.%2.%3.%4.%5.%6."/>
      <w:lvlJc w:val="left"/>
      <w:pPr>
        <w:tabs>
          <w:tab w:val="num" w:pos="-1620"/>
        </w:tabs>
        <w:ind w:left="-1620" w:hanging="1080"/>
      </w:pPr>
      <w:rPr>
        <w:rFonts w:cs="Times New Roman" w:hint="default"/>
        <w:i w:val="0"/>
        <w:iCs w:val="0"/>
        <w:u w:val="none"/>
      </w:rPr>
    </w:lvl>
    <w:lvl w:ilvl="6">
      <w:start w:val="1"/>
      <w:numFmt w:val="decimal"/>
      <w:lvlText w:val="%1.%2.%3.%4.%5.%6.%7."/>
      <w:lvlJc w:val="left"/>
      <w:pPr>
        <w:tabs>
          <w:tab w:val="num" w:pos="-1800"/>
        </w:tabs>
        <w:ind w:left="-1800" w:hanging="1440"/>
      </w:pPr>
      <w:rPr>
        <w:rFonts w:cs="Times New Roman" w:hint="default"/>
        <w:i w:val="0"/>
        <w:iCs w:val="0"/>
        <w:u w:val="none"/>
      </w:rPr>
    </w:lvl>
    <w:lvl w:ilvl="7">
      <w:start w:val="1"/>
      <w:numFmt w:val="decimal"/>
      <w:lvlText w:val="%1.%2.%3.%4.%5.%6.%7.%8."/>
      <w:lvlJc w:val="left"/>
      <w:pPr>
        <w:tabs>
          <w:tab w:val="num" w:pos="-2340"/>
        </w:tabs>
        <w:ind w:left="-2340" w:hanging="1440"/>
      </w:pPr>
      <w:rPr>
        <w:rFonts w:cs="Times New Roman" w:hint="default"/>
        <w:i w:val="0"/>
        <w:iCs w:val="0"/>
        <w:u w:val="none"/>
      </w:rPr>
    </w:lvl>
    <w:lvl w:ilvl="8">
      <w:start w:val="1"/>
      <w:numFmt w:val="decimal"/>
      <w:lvlText w:val="%1.%2.%3.%4.%5.%6.%7.%8.%9."/>
      <w:lvlJc w:val="left"/>
      <w:pPr>
        <w:tabs>
          <w:tab w:val="num" w:pos="-2520"/>
        </w:tabs>
        <w:ind w:left="-2520" w:hanging="1800"/>
      </w:pPr>
      <w:rPr>
        <w:rFonts w:cs="Times New Roman" w:hint="default"/>
        <w:i w:val="0"/>
        <w:iCs w:val="0"/>
        <w:u w:val="none"/>
      </w:rPr>
    </w:lvl>
  </w:abstractNum>
  <w:abstractNum w:abstractNumId="16">
    <w:nsid w:val="2FE65238"/>
    <w:multiLevelType w:val="multilevel"/>
    <w:tmpl w:val="0A8C1BF0"/>
    <w:lvl w:ilvl="0">
      <w:start w:val="2"/>
      <w:numFmt w:val="decimal"/>
      <w:lvlText w:val="%1."/>
      <w:lvlJc w:val="left"/>
      <w:pPr>
        <w:ind w:left="660" w:hanging="660"/>
      </w:pPr>
      <w:rPr>
        <w:rFonts w:cs="Times New Roman" w:hint="default"/>
      </w:rPr>
    </w:lvl>
    <w:lvl w:ilvl="1">
      <w:start w:val="1"/>
      <w:numFmt w:val="decimal"/>
      <w:lvlText w:val="%1.%2."/>
      <w:lvlJc w:val="left"/>
      <w:pPr>
        <w:ind w:left="929" w:hanging="660"/>
      </w:pPr>
      <w:rPr>
        <w:rFonts w:cs="Times New Roman" w:hint="default"/>
      </w:rPr>
    </w:lvl>
    <w:lvl w:ilvl="2">
      <w:start w:val="15"/>
      <w:numFmt w:val="decimal"/>
      <w:lvlText w:val="%1.%2.%3."/>
      <w:lvlJc w:val="left"/>
      <w:pPr>
        <w:ind w:left="1258" w:hanging="720"/>
      </w:pPr>
      <w:rPr>
        <w:rFonts w:cs="Times New Roman" w:hint="default"/>
      </w:rPr>
    </w:lvl>
    <w:lvl w:ilvl="3">
      <w:start w:val="1"/>
      <w:numFmt w:val="decimal"/>
      <w:lvlText w:val="%1.%2.%3.%4."/>
      <w:lvlJc w:val="left"/>
      <w:pPr>
        <w:ind w:left="1527" w:hanging="72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425" w:hanging="1080"/>
      </w:pPr>
      <w:rPr>
        <w:rFonts w:cs="Times New Roman" w:hint="default"/>
      </w:rPr>
    </w:lvl>
    <w:lvl w:ilvl="6">
      <w:start w:val="1"/>
      <w:numFmt w:val="decimal"/>
      <w:lvlText w:val="%1.%2.%3.%4.%5.%6.%7."/>
      <w:lvlJc w:val="left"/>
      <w:pPr>
        <w:ind w:left="3054" w:hanging="1440"/>
      </w:pPr>
      <w:rPr>
        <w:rFonts w:cs="Times New Roman" w:hint="default"/>
      </w:rPr>
    </w:lvl>
    <w:lvl w:ilvl="7">
      <w:start w:val="1"/>
      <w:numFmt w:val="decimal"/>
      <w:lvlText w:val="%1.%2.%3.%4.%5.%6.%7.%8."/>
      <w:lvlJc w:val="left"/>
      <w:pPr>
        <w:ind w:left="3323" w:hanging="1440"/>
      </w:pPr>
      <w:rPr>
        <w:rFonts w:cs="Times New Roman" w:hint="default"/>
      </w:rPr>
    </w:lvl>
    <w:lvl w:ilvl="8">
      <w:start w:val="1"/>
      <w:numFmt w:val="decimal"/>
      <w:lvlText w:val="%1.%2.%3.%4.%5.%6.%7.%8.%9."/>
      <w:lvlJc w:val="left"/>
      <w:pPr>
        <w:ind w:left="3952" w:hanging="1800"/>
      </w:pPr>
      <w:rPr>
        <w:rFonts w:cs="Times New Roman" w:hint="default"/>
      </w:rPr>
    </w:lvl>
  </w:abstractNum>
  <w:abstractNum w:abstractNumId="17">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E0297B"/>
    <w:multiLevelType w:val="multilevel"/>
    <w:tmpl w:val="1326F3CE"/>
    <w:lvl w:ilvl="0">
      <w:start w:val="2"/>
      <w:numFmt w:val="decimal"/>
      <w:lvlText w:val="%1."/>
      <w:lvlJc w:val="left"/>
      <w:pPr>
        <w:ind w:left="540" w:hanging="540"/>
      </w:pPr>
      <w:rPr>
        <w:rFonts w:cs="Times New Roman"/>
      </w:rPr>
    </w:lvl>
    <w:lvl w:ilvl="1">
      <w:start w:val="1"/>
      <w:numFmt w:val="decimal"/>
      <w:lvlText w:val="%1.%2."/>
      <w:lvlJc w:val="left"/>
      <w:pPr>
        <w:ind w:left="823" w:hanging="540"/>
      </w:pPr>
      <w:rPr>
        <w:rFonts w:cs="Times New Roman"/>
      </w:rPr>
    </w:lvl>
    <w:lvl w:ilvl="2">
      <w:start w:val="7"/>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19">
    <w:nsid w:val="3D1B77C9"/>
    <w:multiLevelType w:val="hybridMultilevel"/>
    <w:tmpl w:val="B986F194"/>
    <w:lvl w:ilvl="0" w:tplc="A636FF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385B98"/>
    <w:multiLevelType w:val="hybridMultilevel"/>
    <w:tmpl w:val="68E0D4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C5D54E6"/>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4E4F742E"/>
    <w:multiLevelType w:val="hybridMultilevel"/>
    <w:tmpl w:val="BE80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56389"/>
    <w:multiLevelType w:val="hybridMultilevel"/>
    <w:tmpl w:val="A6C66D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nsid w:val="53830B9B"/>
    <w:multiLevelType w:val="multilevel"/>
    <w:tmpl w:val="BE5EC2D8"/>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90"/>
        </w:tabs>
        <w:ind w:left="-90" w:hanging="720"/>
      </w:pPr>
      <w:rPr>
        <w:rFonts w:cs="Times New Roman" w:hint="default"/>
        <w:b/>
        <w:bCs/>
      </w:rPr>
    </w:lvl>
    <w:lvl w:ilvl="4">
      <w:start w:val="1"/>
      <w:numFmt w:val="decimal"/>
      <w:lvlText w:val="%1.%2.%3.%4.%5."/>
      <w:lvlJc w:val="left"/>
      <w:pPr>
        <w:tabs>
          <w:tab w:val="num" w:pos="0"/>
        </w:tabs>
        <w:ind w:hanging="1080"/>
      </w:pPr>
      <w:rPr>
        <w:rFonts w:cs="Times New Roman" w:hint="default"/>
        <w:b/>
        <w:bCs/>
      </w:rPr>
    </w:lvl>
    <w:lvl w:ilvl="5">
      <w:start w:val="1"/>
      <w:numFmt w:val="decimal"/>
      <w:lvlText w:val="%1.%2.%3.%4.%5.%6."/>
      <w:lvlJc w:val="left"/>
      <w:pPr>
        <w:tabs>
          <w:tab w:val="num" w:pos="-270"/>
        </w:tabs>
        <w:ind w:left="-270" w:hanging="1080"/>
      </w:pPr>
      <w:rPr>
        <w:rFonts w:cs="Times New Roman" w:hint="default"/>
        <w:b/>
        <w:bCs/>
      </w:rPr>
    </w:lvl>
    <w:lvl w:ilvl="6">
      <w:start w:val="1"/>
      <w:numFmt w:val="decimal"/>
      <w:lvlText w:val="%1.%2.%3.%4.%5.%6.%7."/>
      <w:lvlJc w:val="left"/>
      <w:pPr>
        <w:tabs>
          <w:tab w:val="num" w:pos="-180"/>
        </w:tabs>
        <w:ind w:left="-180" w:hanging="1440"/>
      </w:pPr>
      <w:rPr>
        <w:rFonts w:cs="Times New Roman" w:hint="default"/>
        <w:b/>
        <w:bCs/>
      </w:rPr>
    </w:lvl>
    <w:lvl w:ilvl="7">
      <w:start w:val="1"/>
      <w:numFmt w:val="decimal"/>
      <w:lvlText w:val="%1.%2.%3.%4.%5.%6.%7.%8."/>
      <w:lvlJc w:val="left"/>
      <w:pPr>
        <w:tabs>
          <w:tab w:val="num" w:pos="-450"/>
        </w:tabs>
        <w:ind w:left="-450" w:hanging="1440"/>
      </w:pPr>
      <w:rPr>
        <w:rFonts w:cs="Times New Roman" w:hint="default"/>
        <w:b/>
        <w:bCs/>
      </w:rPr>
    </w:lvl>
    <w:lvl w:ilvl="8">
      <w:start w:val="1"/>
      <w:numFmt w:val="decimal"/>
      <w:lvlText w:val="%1.%2.%3.%4.%5.%6.%7.%8.%9."/>
      <w:lvlJc w:val="left"/>
      <w:pPr>
        <w:tabs>
          <w:tab w:val="num" w:pos="-360"/>
        </w:tabs>
        <w:ind w:left="-360" w:hanging="1800"/>
      </w:pPr>
      <w:rPr>
        <w:rFonts w:cs="Times New Roman" w:hint="default"/>
        <w:b/>
        <w:bCs/>
      </w:rPr>
    </w:lvl>
  </w:abstractNum>
  <w:abstractNum w:abstractNumId="26">
    <w:nsid w:val="59D21686"/>
    <w:multiLevelType w:val="multilevel"/>
    <w:tmpl w:val="56AC713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5A2B65E7"/>
    <w:multiLevelType w:val="multilevel"/>
    <w:tmpl w:val="328206A2"/>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nsid w:val="5A9C6C5B"/>
    <w:multiLevelType w:val="hybridMultilevel"/>
    <w:tmpl w:val="75A47980"/>
    <w:lvl w:ilvl="0" w:tplc="C11E0D04">
      <w:start w:val="1"/>
      <w:numFmt w:val="decimal"/>
      <w:lvlText w:val="%1."/>
      <w:lvlJc w:val="left"/>
      <w:pPr>
        <w:tabs>
          <w:tab w:val="num" w:pos="720"/>
        </w:tabs>
        <w:ind w:left="720" w:hanging="360"/>
      </w:pPr>
      <w:rPr>
        <w:rFonts w:cs="Times New Roman" w:hint="default"/>
      </w:rPr>
    </w:lvl>
    <w:lvl w:ilvl="1" w:tplc="A33235AC">
      <w:numFmt w:val="none"/>
      <w:lvlText w:val=""/>
      <w:lvlJc w:val="left"/>
      <w:pPr>
        <w:tabs>
          <w:tab w:val="num" w:pos="360"/>
        </w:tabs>
      </w:pPr>
      <w:rPr>
        <w:rFonts w:cs="Times New Roman"/>
      </w:rPr>
    </w:lvl>
    <w:lvl w:ilvl="2" w:tplc="6764F706">
      <w:numFmt w:val="none"/>
      <w:lvlText w:val=""/>
      <w:lvlJc w:val="left"/>
      <w:pPr>
        <w:tabs>
          <w:tab w:val="num" w:pos="360"/>
        </w:tabs>
      </w:pPr>
      <w:rPr>
        <w:rFonts w:cs="Times New Roman"/>
      </w:rPr>
    </w:lvl>
    <w:lvl w:ilvl="3" w:tplc="61182C4C">
      <w:numFmt w:val="none"/>
      <w:lvlText w:val=""/>
      <w:lvlJc w:val="left"/>
      <w:pPr>
        <w:tabs>
          <w:tab w:val="num" w:pos="360"/>
        </w:tabs>
      </w:pPr>
      <w:rPr>
        <w:rFonts w:cs="Times New Roman"/>
      </w:rPr>
    </w:lvl>
    <w:lvl w:ilvl="4" w:tplc="E830FFB2">
      <w:numFmt w:val="none"/>
      <w:lvlText w:val=""/>
      <w:lvlJc w:val="left"/>
      <w:pPr>
        <w:tabs>
          <w:tab w:val="num" w:pos="360"/>
        </w:tabs>
      </w:pPr>
      <w:rPr>
        <w:rFonts w:cs="Times New Roman"/>
      </w:rPr>
    </w:lvl>
    <w:lvl w:ilvl="5" w:tplc="ED7C5C6E">
      <w:numFmt w:val="none"/>
      <w:lvlText w:val=""/>
      <w:lvlJc w:val="left"/>
      <w:pPr>
        <w:tabs>
          <w:tab w:val="num" w:pos="360"/>
        </w:tabs>
      </w:pPr>
      <w:rPr>
        <w:rFonts w:cs="Times New Roman"/>
      </w:rPr>
    </w:lvl>
    <w:lvl w:ilvl="6" w:tplc="71F2EAE8">
      <w:numFmt w:val="none"/>
      <w:lvlText w:val=""/>
      <w:lvlJc w:val="left"/>
      <w:pPr>
        <w:tabs>
          <w:tab w:val="num" w:pos="360"/>
        </w:tabs>
      </w:pPr>
      <w:rPr>
        <w:rFonts w:cs="Times New Roman"/>
      </w:rPr>
    </w:lvl>
    <w:lvl w:ilvl="7" w:tplc="8A9C0298">
      <w:numFmt w:val="none"/>
      <w:lvlText w:val=""/>
      <w:lvlJc w:val="left"/>
      <w:pPr>
        <w:tabs>
          <w:tab w:val="num" w:pos="360"/>
        </w:tabs>
      </w:pPr>
      <w:rPr>
        <w:rFonts w:cs="Times New Roman"/>
      </w:rPr>
    </w:lvl>
    <w:lvl w:ilvl="8" w:tplc="DA6E6220">
      <w:numFmt w:val="none"/>
      <w:lvlText w:val=""/>
      <w:lvlJc w:val="left"/>
      <w:pPr>
        <w:tabs>
          <w:tab w:val="num" w:pos="360"/>
        </w:tabs>
      </w:pPr>
      <w:rPr>
        <w:rFonts w:cs="Times New Roman"/>
      </w:rPr>
    </w:lvl>
  </w:abstractNum>
  <w:abstractNum w:abstractNumId="29">
    <w:nsid w:val="5BA10BD2"/>
    <w:multiLevelType w:val="multilevel"/>
    <w:tmpl w:val="732CF60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D3B5BBD"/>
    <w:multiLevelType w:val="multilevel"/>
    <w:tmpl w:val="4A900BDC"/>
    <w:lvl w:ilvl="0">
      <w:start w:val="1"/>
      <w:numFmt w:val="decimal"/>
      <w:lvlText w:val="%1."/>
      <w:lvlJc w:val="left"/>
      <w:pPr>
        <w:ind w:left="1170" w:hanging="1170"/>
      </w:pPr>
      <w:rPr>
        <w:rFonts w:cs="Times New Roman" w:hint="default"/>
      </w:rPr>
    </w:lvl>
    <w:lvl w:ilvl="1">
      <w:start w:val="1"/>
      <w:numFmt w:val="decimal"/>
      <w:lvlText w:val="%1.%2."/>
      <w:lvlJc w:val="left"/>
      <w:pPr>
        <w:ind w:left="1440" w:hanging="1170"/>
      </w:pPr>
      <w:rPr>
        <w:rFonts w:cs="Times New Roman" w:hint="default"/>
      </w:rPr>
    </w:lvl>
    <w:lvl w:ilvl="2">
      <w:start w:val="1"/>
      <w:numFmt w:val="decimal"/>
      <w:lvlText w:val="%1.%2.%3."/>
      <w:lvlJc w:val="left"/>
      <w:pPr>
        <w:ind w:left="1710" w:hanging="1170"/>
      </w:pPr>
      <w:rPr>
        <w:rFonts w:cs="Times New Roman" w:hint="default"/>
      </w:rPr>
    </w:lvl>
    <w:lvl w:ilvl="3">
      <w:start w:val="1"/>
      <w:numFmt w:val="decimal"/>
      <w:lvlText w:val="%1.%2.%3.%4."/>
      <w:lvlJc w:val="left"/>
      <w:pPr>
        <w:ind w:left="1980" w:hanging="1170"/>
      </w:pPr>
      <w:rPr>
        <w:rFonts w:cs="Times New Roman" w:hint="default"/>
      </w:rPr>
    </w:lvl>
    <w:lvl w:ilvl="4">
      <w:start w:val="1"/>
      <w:numFmt w:val="decimal"/>
      <w:lvlText w:val="%1.%2.%3.%4.%5."/>
      <w:lvlJc w:val="left"/>
      <w:pPr>
        <w:ind w:left="2250" w:hanging="1170"/>
      </w:pPr>
      <w:rPr>
        <w:rFonts w:cs="Times New Roman" w:hint="default"/>
      </w:rPr>
    </w:lvl>
    <w:lvl w:ilvl="5">
      <w:start w:val="1"/>
      <w:numFmt w:val="decimal"/>
      <w:lvlText w:val="%1.%2.%3.%4.%5.%6."/>
      <w:lvlJc w:val="left"/>
      <w:pPr>
        <w:ind w:left="2520" w:hanging="117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1">
    <w:nsid w:val="5EDA0E22"/>
    <w:multiLevelType w:val="multilevel"/>
    <w:tmpl w:val="CED6878E"/>
    <w:lvl w:ilvl="0">
      <w:start w:val="2"/>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3">
    <w:nsid w:val="614D146C"/>
    <w:multiLevelType w:val="multilevel"/>
    <w:tmpl w:val="D4961A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75" w:hanging="61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4">
    <w:nsid w:val="6576230C"/>
    <w:multiLevelType w:val="multilevel"/>
    <w:tmpl w:val="70BE9284"/>
    <w:lvl w:ilvl="0">
      <w:start w:val="2"/>
      <w:numFmt w:val="decimal"/>
      <w:lvlText w:val="%1."/>
      <w:lvlJc w:val="left"/>
      <w:pPr>
        <w:ind w:left="660" w:hanging="660"/>
      </w:pPr>
      <w:rPr>
        <w:rFonts w:hint="default"/>
      </w:rPr>
    </w:lvl>
    <w:lvl w:ilvl="1">
      <w:start w:val="1"/>
      <w:numFmt w:val="decimal"/>
      <w:lvlText w:val="%1.%2."/>
      <w:lvlJc w:val="left"/>
      <w:pPr>
        <w:ind w:left="1011" w:hanging="660"/>
      </w:pPr>
      <w:rPr>
        <w:rFonts w:hint="default"/>
      </w:rPr>
    </w:lvl>
    <w:lvl w:ilvl="2">
      <w:start w:val="19"/>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5">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809702F"/>
    <w:multiLevelType w:val="multilevel"/>
    <w:tmpl w:val="890AB818"/>
    <w:lvl w:ilvl="0">
      <w:start w:val="1"/>
      <w:numFmt w:val="decimal"/>
      <w:lvlText w:val="%1."/>
      <w:lvlJc w:val="left"/>
      <w:pPr>
        <w:ind w:left="720" w:hanging="360"/>
      </w:pPr>
    </w:lvl>
    <w:lvl w:ilvl="1">
      <w:start w:val="1"/>
      <w:numFmt w:val="decimal"/>
      <w:isLgl/>
      <w:lvlText w:val="%1.%2."/>
      <w:lvlJc w:val="left"/>
      <w:pPr>
        <w:ind w:left="1020" w:hanging="660"/>
      </w:pPr>
    </w:lvl>
    <w:lvl w:ilvl="2">
      <w:start w:val="1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6AA05474"/>
    <w:multiLevelType w:val="hybridMultilevel"/>
    <w:tmpl w:val="F0DA9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F495810"/>
    <w:multiLevelType w:val="multilevel"/>
    <w:tmpl w:val="62C45958"/>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28"/>
  </w:num>
  <w:num w:numId="2">
    <w:abstractNumId w:val="25"/>
  </w:num>
  <w:num w:numId="3">
    <w:abstractNumId w:val="15"/>
  </w:num>
  <w:num w:numId="4">
    <w:abstractNumId w:val="9"/>
  </w:num>
  <w:num w:numId="5">
    <w:abstractNumId w:val="10"/>
  </w:num>
  <w:num w:numId="6">
    <w:abstractNumId w:val="20"/>
  </w:num>
  <w:num w:numId="7">
    <w:abstractNumId w:val="33"/>
  </w:num>
  <w:num w:numId="8">
    <w:abstractNumId w:val="1"/>
  </w:num>
  <w:num w:numId="9">
    <w:abstractNumId w:val="29"/>
  </w:num>
  <w:num w:numId="10">
    <w:abstractNumId w:val="39"/>
  </w:num>
  <w:num w:numId="11">
    <w:abstractNumId w:val="30"/>
  </w:num>
  <w:num w:numId="12">
    <w:abstractNumId w:val="26"/>
  </w:num>
  <w:num w:numId="13">
    <w:abstractNumId w:val="27"/>
  </w:num>
  <w:num w:numId="14">
    <w:abstractNumId w:val="11"/>
  </w:num>
  <w:num w:numId="15">
    <w:abstractNumId w:val="14"/>
  </w:num>
  <w:num w:numId="16">
    <w:abstractNumId w:val="38"/>
  </w:num>
  <w:num w:numId="17">
    <w:abstractNumId w:val="17"/>
  </w:num>
  <w:num w:numId="18">
    <w:abstractNumId w:val="35"/>
  </w:num>
  <w:num w:numId="19">
    <w:abstractNumId w:val="12"/>
  </w:num>
  <w:num w:numId="20">
    <w:abstractNumId w:val="32"/>
  </w:num>
  <w:num w:numId="21">
    <w:abstractNumId w:val="0"/>
  </w:num>
  <w:num w:numId="22">
    <w:abstractNumId w:val="21"/>
  </w:num>
  <w:num w:numId="23">
    <w:abstractNumId w:val="8"/>
  </w:num>
  <w:num w:numId="24">
    <w:abstractNumId w:val="19"/>
  </w:num>
  <w:num w:numId="25">
    <w:abstractNumId w:val="24"/>
  </w:num>
  <w:num w:numId="26">
    <w:abstractNumId w:val="3"/>
  </w:num>
  <w:num w:numId="27">
    <w:abstractNumId w:val="7"/>
  </w:num>
  <w:num w:numId="28">
    <w:abstractNumId w:val="37"/>
  </w:num>
  <w:num w:numId="29">
    <w:abstractNumId w:val="6"/>
  </w:num>
  <w:num w:numId="30">
    <w:abstractNumId w:val="2"/>
  </w:num>
  <w:num w:numId="31">
    <w:abstractNumId w:val="18"/>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6"/>
  </w:num>
  <w:num w:numId="35">
    <w:abstractNumId w:val="4"/>
  </w:num>
  <w:num w:numId="36">
    <w:abstractNumId w:val="5"/>
  </w:num>
  <w:num w:numId="37">
    <w:abstractNumId w:val="34"/>
  </w:num>
  <w:num w:numId="38">
    <w:abstractNumId w:val="23"/>
  </w:num>
  <w:num w:numId="39">
    <w:abstractNumId w:val="22"/>
  </w:num>
  <w:num w:numId="40">
    <w:abstractNumId w:val="36"/>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1F"/>
    <w:rsid w:val="00001BBD"/>
    <w:rsid w:val="00002E79"/>
    <w:rsid w:val="00003C77"/>
    <w:rsid w:val="00003CDA"/>
    <w:rsid w:val="00003F3C"/>
    <w:rsid w:val="0000615D"/>
    <w:rsid w:val="0001187D"/>
    <w:rsid w:val="00012BEA"/>
    <w:rsid w:val="00013EAF"/>
    <w:rsid w:val="00016B69"/>
    <w:rsid w:val="00022C2C"/>
    <w:rsid w:val="00024939"/>
    <w:rsid w:val="00026EAD"/>
    <w:rsid w:val="00030628"/>
    <w:rsid w:val="000311DA"/>
    <w:rsid w:val="000312AE"/>
    <w:rsid w:val="0003550D"/>
    <w:rsid w:val="00041AAC"/>
    <w:rsid w:val="00042F85"/>
    <w:rsid w:val="00043526"/>
    <w:rsid w:val="00046B62"/>
    <w:rsid w:val="000537C3"/>
    <w:rsid w:val="00057CB6"/>
    <w:rsid w:val="00061BEF"/>
    <w:rsid w:val="00062510"/>
    <w:rsid w:val="000633BD"/>
    <w:rsid w:val="000708A3"/>
    <w:rsid w:val="000711E6"/>
    <w:rsid w:val="000720CE"/>
    <w:rsid w:val="00073D36"/>
    <w:rsid w:val="000836D0"/>
    <w:rsid w:val="00086D07"/>
    <w:rsid w:val="0009115E"/>
    <w:rsid w:val="00091E8C"/>
    <w:rsid w:val="0009320C"/>
    <w:rsid w:val="00094088"/>
    <w:rsid w:val="00094D77"/>
    <w:rsid w:val="000A731C"/>
    <w:rsid w:val="000B44F0"/>
    <w:rsid w:val="000B71B9"/>
    <w:rsid w:val="000B7592"/>
    <w:rsid w:val="000C073B"/>
    <w:rsid w:val="000C14B7"/>
    <w:rsid w:val="000C3346"/>
    <w:rsid w:val="000C5709"/>
    <w:rsid w:val="000C5A8B"/>
    <w:rsid w:val="000C5E74"/>
    <w:rsid w:val="000D23B4"/>
    <w:rsid w:val="000E0AD9"/>
    <w:rsid w:val="000E4367"/>
    <w:rsid w:val="000E48BC"/>
    <w:rsid w:val="000E67E6"/>
    <w:rsid w:val="000F0048"/>
    <w:rsid w:val="000F61DD"/>
    <w:rsid w:val="00106505"/>
    <w:rsid w:val="00111D9A"/>
    <w:rsid w:val="0011239E"/>
    <w:rsid w:val="00120AED"/>
    <w:rsid w:val="00121400"/>
    <w:rsid w:val="0012239B"/>
    <w:rsid w:val="001234D2"/>
    <w:rsid w:val="001255B5"/>
    <w:rsid w:val="00126E90"/>
    <w:rsid w:val="00130170"/>
    <w:rsid w:val="00133381"/>
    <w:rsid w:val="00137CD0"/>
    <w:rsid w:val="0014001E"/>
    <w:rsid w:val="00145531"/>
    <w:rsid w:val="00156AD0"/>
    <w:rsid w:val="00166332"/>
    <w:rsid w:val="0017175C"/>
    <w:rsid w:val="00176338"/>
    <w:rsid w:val="00177497"/>
    <w:rsid w:val="0017790B"/>
    <w:rsid w:val="00181567"/>
    <w:rsid w:val="00192B9D"/>
    <w:rsid w:val="00193112"/>
    <w:rsid w:val="00196E75"/>
    <w:rsid w:val="001A4585"/>
    <w:rsid w:val="001A499C"/>
    <w:rsid w:val="001A6586"/>
    <w:rsid w:val="001B1C61"/>
    <w:rsid w:val="001B2447"/>
    <w:rsid w:val="001B5972"/>
    <w:rsid w:val="001B6A79"/>
    <w:rsid w:val="001B7B93"/>
    <w:rsid w:val="001B7EAD"/>
    <w:rsid w:val="001C0BD1"/>
    <w:rsid w:val="001C2B93"/>
    <w:rsid w:val="001C31A6"/>
    <w:rsid w:val="001C4EB7"/>
    <w:rsid w:val="001C5D56"/>
    <w:rsid w:val="001C7D8E"/>
    <w:rsid w:val="001D3015"/>
    <w:rsid w:val="001D3E9B"/>
    <w:rsid w:val="001D6635"/>
    <w:rsid w:val="001D7808"/>
    <w:rsid w:val="001E3663"/>
    <w:rsid w:val="001E42ED"/>
    <w:rsid w:val="001E4E5B"/>
    <w:rsid w:val="001F0292"/>
    <w:rsid w:val="001F18FD"/>
    <w:rsid w:val="001F1A0E"/>
    <w:rsid w:val="001F3435"/>
    <w:rsid w:val="001F56E8"/>
    <w:rsid w:val="002013DB"/>
    <w:rsid w:val="0020544C"/>
    <w:rsid w:val="0020690D"/>
    <w:rsid w:val="00207EE3"/>
    <w:rsid w:val="0021486D"/>
    <w:rsid w:val="00216414"/>
    <w:rsid w:val="002213D9"/>
    <w:rsid w:val="0022730F"/>
    <w:rsid w:val="002279AA"/>
    <w:rsid w:val="00230F27"/>
    <w:rsid w:val="00240FAA"/>
    <w:rsid w:val="00243124"/>
    <w:rsid w:val="00245FA1"/>
    <w:rsid w:val="00250C60"/>
    <w:rsid w:val="002534C7"/>
    <w:rsid w:val="00255404"/>
    <w:rsid w:val="0026322B"/>
    <w:rsid w:val="00272E42"/>
    <w:rsid w:val="00274A03"/>
    <w:rsid w:val="002753F0"/>
    <w:rsid w:val="00284B10"/>
    <w:rsid w:val="002856B2"/>
    <w:rsid w:val="0028705D"/>
    <w:rsid w:val="00291D6E"/>
    <w:rsid w:val="002923A4"/>
    <w:rsid w:val="00293A5D"/>
    <w:rsid w:val="002A0AD2"/>
    <w:rsid w:val="002A58A6"/>
    <w:rsid w:val="002C31B5"/>
    <w:rsid w:val="002C590B"/>
    <w:rsid w:val="002C7E33"/>
    <w:rsid w:val="002D56C1"/>
    <w:rsid w:val="002D60B4"/>
    <w:rsid w:val="002E3A7A"/>
    <w:rsid w:val="002E7621"/>
    <w:rsid w:val="003052B7"/>
    <w:rsid w:val="00305A37"/>
    <w:rsid w:val="00312BC2"/>
    <w:rsid w:val="00316CF1"/>
    <w:rsid w:val="00316F5D"/>
    <w:rsid w:val="00321BB5"/>
    <w:rsid w:val="003237C1"/>
    <w:rsid w:val="00323B09"/>
    <w:rsid w:val="003258E2"/>
    <w:rsid w:val="0033393D"/>
    <w:rsid w:val="00334DA4"/>
    <w:rsid w:val="003360FB"/>
    <w:rsid w:val="00336F9C"/>
    <w:rsid w:val="00345345"/>
    <w:rsid w:val="00346D91"/>
    <w:rsid w:val="003471AE"/>
    <w:rsid w:val="003472F4"/>
    <w:rsid w:val="003539C5"/>
    <w:rsid w:val="003606C2"/>
    <w:rsid w:val="003838A6"/>
    <w:rsid w:val="003848C8"/>
    <w:rsid w:val="00386E00"/>
    <w:rsid w:val="0039010F"/>
    <w:rsid w:val="00391E7B"/>
    <w:rsid w:val="003923CF"/>
    <w:rsid w:val="00392C08"/>
    <w:rsid w:val="003954FE"/>
    <w:rsid w:val="003A04B2"/>
    <w:rsid w:val="003A593B"/>
    <w:rsid w:val="003A656A"/>
    <w:rsid w:val="003A79E9"/>
    <w:rsid w:val="003B0F2D"/>
    <w:rsid w:val="003B391B"/>
    <w:rsid w:val="003C068A"/>
    <w:rsid w:val="003C4E61"/>
    <w:rsid w:val="003C743A"/>
    <w:rsid w:val="003D200D"/>
    <w:rsid w:val="003D401B"/>
    <w:rsid w:val="003E2ADE"/>
    <w:rsid w:val="003E2B6D"/>
    <w:rsid w:val="003F3A10"/>
    <w:rsid w:val="003F7F75"/>
    <w:rsid w:val="00404FDF"/>
    <w:rsid w:val="00413017"/>
    <w:rsid w:val="004145D4"/>
    <w:rsid w:val="004171D9"/>
    <w:rsid w:val="004177EC"/>
    <w:rsid w:val="00417E61"/>
    <w:rsid w:val="00420CE2"/>
    <w:rsid w:val="00424D93"/>
    <w:rsid w:val="00425CEA"/>
    <w:rsid w:val="004328B8"/>
    <w:rsid w:val="00435872"/>
    <w:rsid w:val="00436822"/>
    <w:rsid w:val="00437008"/>
    <w:rsid w:val="00444CFC"/>
    <w:rsid w:val="00447982"/>
    <w:rsid w:val="00454483"/>
    <w:rsid w:val="00461748"/>
    <w:rsid w:val="00467884"/>
    <w:rsid w:val="00467F34"/>
    <w:rsid w:val="0047442E"/>
    <w:rsid w:val="00481D1D"/>
    <w:rsid w:val="004835F3"/>
    <w:rsid w:val="004838AB"/>
    <w:rsid w:val="0048577E"/>
    <w:rsid w:val="004919A3"/>
    <w:rsid w:val="00492C08"/>
    <w:rsid w:val="004A4A03"/>
    <w:rsid w:val="004A51CD"/>
    <w:rsid w:val="004B089D"/>
    <w:rsid w:val="004B0D04"/>
    <w:rsid w:val="004B57B6"/>
    <w:rsid w:val="004C0C63"/>
    <w:rsid w:val="004C545C"/>
    <w:rsid w:val="004C7130"/>
    <w:rsid w:val="004C7D7A"/>
    <w:rsid w:val="004D7D97"/>
    <w:rsid w:val="004E0DA4"/>
    <w:rsid w:val="004E2FBC"/>
    <w:rsid w:val="004E774F"/>
    <w:rsid w:val="004F3BF9"/>
    <w:rsid w:val="00503593"/>
    <w:rsid w:val="00505808"/>
    <w:rsid w:val="00507E7C"/>
    <w:rsid w:val="00515B1E"/>
    <w:rsid w:val="00521EC0"/>
    <w:rsid w:val="00525C06"/>
    <w:rsid w:val="00526F00"/>
    <w:rsid w:val="005278E4"/>
    <w:rsid w:val="005301E9"/>
    <w:rsid w:val="00530C25"/>
    <w:rsid w:val="00530F56"/>
    <w:rsid w:val="00541700"/>
    <w:rsid w:val="00543CE2"/>
    <w:rsid w:val="00544C59"/>
    <w:rsid w:val="00545288"/>
    <w:rsid w:val="00571A8C"/>
    <w:rsid w:val="005753B2"/>
    <w:rsid w:val="0057677F"/>
    <w:rsid w:val="00580193"/>
    <w:rsid w:val="005940C9"/>
    <w:rsid w:val="00594110"/>
    <w:rsid w:val="00594F60"/>
    <w:rsid w:val="00595B92"/>
    <w:rsid w:val="00595C13"/>
    <w:rsid w:val="005978C4"/>
    <w:rsid w:val="00597CFF"/>
    <w:rsid w:val="005A3F28"/>
    <w:rsid w:val="005B248D"/>
    <w:rsid w:val="005B5516"/>
    <w:rsid w:val="005B6AA0"/>
    <w:rsid w:val="005C431B"/>
    <w:rsid w:val="005D11C4"/>
    <w:rsid w:val="005E1780"/>
    <w:rsid w:val="005E281F"/>
    <w:rsid w:val="005F1D10"/>
    <w:rsid w:val="005F3708"/>
    <w:rsid w:val="005F4886"/>
    <w:rsid w:val="00600824"/>
    <w:rsid w:val="00613031"/>
    <w:rsid w:val="00613523"/>
    <w:rsid w:val="00614638"/>
    <w:rsid w:val="00614A7E"/>
    <w:rsid w:val="00622341"/>
    <w:rsid w:val="006230BF"/>
    <w:rsid w:val="00625614"/>
    <w:rsid w:val="00627E96"/>
    <w:rsid w:val="00631BA7"/>
    <w:rsid w:val="00636244"/>
    <w:rsid w:val="00644F0D"/>
    <w:rsid w:val="00647705"/>
    <w:rsid w:val="0064770D"/>
    <w:rsid w:val="00650061"/>
    <w:rsid w:val="00650A2C"/>
    <w:rsid w:val="00654126"/>
    <w:rsid w:val="00664427"/>
    <w:rsid w:val="00664A34"/>
    <w:rsid w:val="006650E2"/>
    <w:rsid w:val="006652B9"/>
    <w:rsid w:val="00666442"/>
    <w:rsid w:val="0066647E"/>
    <w:rsid w:val="0066650D"/>
    <w:rsid w:val="00666EC9"/>
    <w:rsid w:val="00667EF8"/>
    <w:rsid w:val="006754DD"/>
    <w:rsid w:val="00675DC8"/>
    <w:rsid w:val="006776E7"/>
    <w:rsid w:val="00677FC0"/>
    <w:rsid w:val="00683F17"/>
    <w:rsid w:val="00686AD2"/>
    <w:rsid w:val="00694359"/>
    <w:rsid w:val="00694582"/>
    <w:rsid w:val="006A3331"/>
    <w:rsid w:val="006A3656"/>
    <w:rsid w:val="006B0651"/>
    <w:rsid w:val="006B10E1"/>
    <w:rsid w:val="006B29F6"/>
    <w:rsid w:val="006B2E48"/>
    <w:rsid w:val="006B4461"/>
    <w:rsid w:val="006B5153"/>
    <w:rsid w:val="006B5FC1"/>
    <w:rsid w:val="006B7142"/>
    <w:rsid w:val="006C170C"/>
    <w:rsid w:val="006C6917"/>
    <w:rsid w:val="006D16EA"/>
    <w:rsid w:val="006D6C2C"/>
    <w:rsid w:val="006E12DC"/>
    <w:rsid w:val="006E4240"/>
    <w:rsid w:val="006E5D49"/>
    <w:rsid w:val="006F110A"/>
    <w:rsid w:val="006F2B90"/>
    <w:rsid w:val="006F40E0"/>
    <w:rsid w:val="006F617B"/>
    <w:rsid w:val="00700836"/>
    <w:rsid w:val="00710B5F"/>
    <w:rsid w:val="007133A5"/>
    <w:rsid w:val="007216AB"/>
    <w:rsid w:val="00730642"/>
    <w:rsid w:val="007331D2"/>
    <w:rsid w:val="0073519C"/>
    <w:rsid w:val="00735627"/>
    <w:rsid w:val="0073594F"/>
    <w:rsid w:val="007429B6"/>
    <w:rsid w:val="00743607"/>
    <w:rsid w:val="00746A5F"/>
    <w:rsid w:val="0075216D"/>
    <w:rsid w:val="007553AA"/>
    <w:rsid w:val="007554D3"/>
    <w:rsid w:val="00760289"/>
    <w:rsid w:val="007626D0"/>
    <w:rsid w:val="00765126"/>
    <w:rsid w:val="0076618D"/>
    <w:rsid w:val="00771AAB"/>
    <w:rsid w:val="00771E48"/>
    <w:rsid w:val="007807DB"/>
    <w:rsid w:val="007836EB"/>
    <w:rsid w:val="007864C1"/>
    <w:rsid w:val="007866BE"/>
    <w:rsid w:val="00795145"/>
    <w:rsid w:val="007A1474"/>
    <w:rsid w:val="007A30E3"/>
    <w:rsid w:val="007A7D9E"/>
    <w:rsid w:val="007B7567"/>
    <w:rsid w:val="007C5B16"/>
    <w:rsid w:val="007D3CBC"/>
    <w:rsid w:val="007D64EB"/>
    <w:rsid w:val="007D7668"/>
    <w:rsid w:val="007E2745"/>
    <w:rsid w:val="007E3136"/>
    <w:rsid w:val="007E64A4"/>
    <w:rsid w:val="007F0AB6"/>
    <w:rsid w:val="008038E8"/>
    <w:rsid w:val="0081548D"/>
    <w:rsid w:val="00816734"/>
    <w:rsid w:val="00817B8D"/>
    <w:rsid w:val="00833E15"/>
    <w:rsid w:val="008340C3"/>
    <w:rsid w:val="00835B31"/>
    <w:rsid w:val="00837590"/>
    <w:rsid w:val="00843293"/>
    <w:rsid w:val="008448AA"/>
    <w:rsid w:val="00854D6F"/>
    <w:rsid w:val="00855A83"/>
    <w:rsid w:val="008600EF"/>
    <w:rsid w:val="00860AD0"/>
    <w:rsid w:val="00860E86"/>
    <w:rsid w:val="00877B64"/>
    <w:rsid w:val="0088039B"/>
    <w:rsid w:val="00881939"/>
    <w:rsid w:val="00883D7F"/>
    <w:rsid w:val="0088677D"/>
    <w:rsid w:val="00890A92"/>
    <w:rsid w:val="008953BC"/>
    <w:rsid w:val="00895437"/>
    <w:rsid w:val="008957D8"/>
    <w:rsid w:val="008A719F"/>
    <w:rsid w:val="008B1284"/>
    <w:rsid w:val="008B35BA"/>
    <w:rsid w:val="008B6AFB"/>
    <w:rsid w:val="008B7700"/>
    <w:rsid w:val="008C100F"/>
    <w:rsid w:val="008C2566"/>
    <w:rsid w:val="008C3746"/>
    <w:rsid w:val="008C39B5"/>
    <w:rsid w:val="008C3D93"/>
    <w:rsid w:val="008C56FE"/>
    <w:rsid w:val="008C7EC0"/>
    <w:rsid w:val="008C7FE5"/>
    <w:rsid w:val="008D0820"/>
    <w:rsid w:val="008D426B"/>
    <w:rsid w:val="008D5CD9"/>
    <w:rsid w:val="008E0A2F"/>
    <w:rsid w:val="008E2C9C"/>
    <w:rsid w:val="008E3E1A"/>
    <w:rsid w:val="008E58F8"/>
    <w:rsid w:val="008F3E49"/>
    <w:rsid w:val="008F6F51"/>
    <w:rsid w:val="00900A36"/>
    <w:rsid w:val="009038B0"/>
    <w:rsid w:val="0090515F"/>
    <w:rsid w:val="00906A30"/>
    <w:rsid w:val="009116B6"/>
    <w:rsid w:val="00921F46"/>
    <w:rsid w:val="009224F1"/>
    <w:rsid w:val="00924DCD"/>
    <w:rsid w:val="00930612"/>
    <w:rsid w:val="009306C3"/>
    <w:rsid w:val="009472A9"/>
    <w:rsid w:val="00953253"/>
    <w:rsid w:val="0095396A"/>
    <w:rsid w:val="00961143"/>
    <w:rsid w:val="00962A1A"/>
    <w:rsid w:val="009871D4"/>
    <w:rsid w:val="00992B1A"/>
    <w:rsid w:val="009940F7"/>
    <w:rsid w:val="00994F98"/>
    <w:rsid w:val="00995A8E"/>
    <w:rsid w:val="009969A1"/>
    <w:rsid w:val="009A0596"/>
    <w:rsid w:val="009A24C9"/>
    <w:rsid w:val="009A46D7"/>
    <w:rsid w:val="009B36BC"/>
    <w:rsid w:val="009C20CA"/>
    <w:rsid w:val="009C34C0"/>
    <w:rsid w:val="009C5F1B"/>
    <w:rsid w:val="009C604B"/>
    <w:rsid w:val="009C7671"/>
    <w:rsid w:val="009D5137"/>
    <w:rsid w:val="009D58BA"/>
    <w:rsid w:val="009D5C88"/>
    <w:rsid w:val="009D635C"/>
    <w:rsid w:val="009E29B5"/>
    <w:rsid w:val="009E6395"/>
    <w:rsid w:val="009E722A"/>
    <w:rsid w:val="009F57F9"/>
    <w:rsid w:val="009F7F44"/>
    <w:rsid w:val="00A00543"/>
    <w:rsid w:val="00A03273"/>
    <w:rsid w:val="00A06080"/>
    <w:rsid w:val="00A10D85"/>
    <w:rsid w:val="00A1288A"/>
    <w:rsid w:val="00A140DB"/>
    <w:rsid w:val="00A2087F"/>
    <w:rsid w:val="00A20D1E"/>
    <w:rsid w:val="00A21917"/>
    <w:rsid w:val="00A242D0"/>
    <w:rsid w:val="00A24872"/>
    <w:rsid w:val="00A36C52"/>
    <w:rsid w:val="00A36FDA"/>
    <w:rsid w:val="00A37F3C"/>
    <w:rsid w:val="00A448D5"/>
    <w:rsid w:val="00A469DC"/>
    <w:rsid w:val="00A47DC2"/>
    <w:rsid w:val="00A53827"/>
    <w:rsid w:val="00A54444"/>
    <w:rsid w:val="00A547B7"/>
    <w:rsid w:val="00A57C74"/>
    <w:rsid w:val="00A62B5F"/>
    <w:rsid w:val="00A65F7A"/>
    <w:rsid w:val="00A7285A"/>
    <w:rsid w:val="00A763BA"/>
    <w:rsid w:val="00A768BA"/>
    <w:rsid w:val="00A85056"/>
    <w:rsid w:val="00A85446"/>
    <w:rsid w:val="00A85CF5"/>
    <w:rsid w:val="00A86428"/>
    <w:rsid w:val="00A8676C"/>
    <w:rsid w:val="00A93A88"/>
    <w:rsid w:val="00AA046C"/>
    <w:rsid w:val="00AA0F6C"/>
    <w:rsid w:val="00AA27FE"/>
    <w:rsid w:val="00AA5AB0"/>
    <w:rsid w:val="00AC06CE"/>
    <w:rsid w:val="00AD2061"/>
    <w:rsid w:val="00AD5A90"/>
    <w:rsid w:val="00AD76DB"/>
    <w:rsid w:val="00AD78C8"/>
    <w:rsid w:val="00AE0982"/>
    <w:rsid w:val="00AF434E"/>
    <w:rsid w:val="00AF5DD7"/>
    <w:rsid w:val="00B02B6E"/>
    <w:rsid w:val="00B02BBA"/>
    <w:rsid w:val="00B06385"/>
    <w:rsid w:val="00B108DA"/>
    <w:rsid w:val="00B16ECC"/>
    <w:rsid w:val="00B17388"/>
    <w:rsid w:val="00B248A6"/>
    <w:rsid w:val="00B254A8"/>
    <w:rsid w:val="00B27BFC"/>
    <w:rsid w:val="00B31F7F"/>
    <w:rsid w:val="00B33BDF"/>
    <w:rsid w:val="00B35D58"/>
    <w:rsid w:val="00B40BD2"/>
    <w:rsid w:val="00B410FA"/>
    <w:rsid w:val="00B524E2"/>
    <w:rsid w:val="00B5360E"/>
    <w:rsid w:val="00B53C95"/>
    <w:rsid w:val="00B6070A"/>
    <w:rsid w:val="00B6259A"/>
    <w:rsid w:val="00B65444"/>
    <w:rsid w:val="00B67D09"/>
    <w:rsid w:val="00B75F72"/>
    <w:rsid w:val="00B76DE6"/>
    <w:rsid w:val="00B802A0"/>
    <w:rsid w:val="00B8172B"/>
    <w:rsid w:val="00B85260"/>
    <w:rsid w:val="00B86551"/>
    <w:rsid w:val="00B872B7"/>
    <w:rsid w:val="00B92E2B"/>
    <w:rsid w:val="00BA0650"/>
    <w:rsid w:val="00BA2F71"/>
    <w:rsid w:val="00BA337F"/>
    <w:rsid w:val="00BA64EE"/>
    <w:rsid w:val="00BA6ADC"/>
    <w:rsid w:val="00BA7A76"/>
    <w:rsid w:val="00BB38B4"/>
    <w:rsid w:val="00BB592B"/>
    <w:rsid w:val="00BB5DD3"/>
    <w:rsid w:val="00BC4BBB"/>
    <w:rsid w:val="00BD2145"/>
    <w:rsid w:val="00BE1568"/>
    <w:rsid w:val="00BE36F7"/>
    <w:rsid w:val="00BE602E"/>
    <w:rsid w:val="00BF1A30"/>
    <w:rsid w:val="00BF2EF8"/>
    <w:rsid w:val="00BF531F"/>
    <w:rsid w:val="00BF5AC9"/>
    <w:rsid w:val="00BF700A"/>
    <w:rsid w:val="00C03EEA"/>
    <w:rsid w:val="00C04938"/>
    <w:rsid w:val="00C065DA"/>
    <w:rsid w:val="00C110CE"/>
    <w:rsid w:val="00C13C71"/>
    <w:rsid w:val="00C228AF"/>
    <w:rsid w:val="00C26510"/>
    <w:rsid w:val="00C3022B"/>
    <w:rsid w:val="00C40F99"/>
    <w:rsid w:val="00C45711"/>
    <w:rsid w:val="00C46F11"/>
    <w:rsid w:val="00C540E1"/>
    <w:rsid w:val="00C6323B"/>
    <w:rsid w:val="00C635AA"/>
    <w:rsid w:val="00C64427"/>
    <w:rsid w:val="00C64AEE"/>
    <w:rsid w:val="00C70105"/>
    <w:rsid w:val="00C745B9"/>
    <w:rsid w:val="00C85ABA"/>
    <w:rsid w:val="00C86068"/>
    <w:rsid w:val="00C93164"/>
    <w:rsid w:val="00C97206"/>
    <w:rsid w:val="00CA3C7B"/>
    <w:rsid w:val="00CA4551"/>
    <w:rsid w:val="00CA4C8D"/>
    <w:rsid w:val="00CB3907"/>
    <w:rsid w:val="00CC4CA5"/>
    <w:rsid w:val="00CC6B8E"/>
    <w:rsid w:val="00CD073E"/>
    <w:rsid w:val="00CD2E76"/>
    <w:rsid w:val="00CD31DC"/>
    <w:rsid w:val="00CD4EEE"/>
    <w:rsid w:val="00CE0ADE"/>
    <w:rsid w:val="00CE19FF"/>
    <w:rsid w:val="00CE4821"/>
    <w:rsid w:val="00CF0134"/>
    <w:rsid w:val="00CF451C"/>
    <w:rsid w:val="00CF47C4"/>
    <w:rsid w:val="00D026DE"/>
    <w:rsid w:val="00D11C69"/>
    <w:rsid w:val="00D13EA2"/>
    <w:rsid w:val="00D1658E"/>
    <w:rsid w:val="00D16CCF"/>
    <w:rsid w:val="00D20DBA"/>
    <w:rsid w:val="00D30A31"/>
    <w:rsid w:val="00D30C18"/>
    <w:rsid w:val="00D31651"/>
    <w:rsid w:val="00D3237A"/>
    <w:rsid w:val="00D35DF1"/>
    <w:rsid w:val="00D40B24"/>
    <w:rsid w:val="00D40D0D"/>
    <w:rsid w:val="00D55D47"/>
    <w:rsid w:val="00D62A49"/>
    <w:rsid w:val="00D64904"/>
    <w:rsid w:val="00D6601D"/>
    <w:rsid w:val="00D70478"/>
    <w:rsid w:val="00D71732"/>
    <w:rsid w:val="00D71A48"/>
    <w:rsid w:val="00D75256"/>
    <w:rsid w:val="00D84499"/>
    <w:rsid w:val="00D84A5A"/>
    <w:rsid w:val="00D85708"/>
    <w:rsid w:val="00D8799A"/>
    <w:rsid w:val="00D92866"/>
    <w:rsid w:val="00D92D78"/>
    <w:rsid w:val="00D940A3"/>
    <w:rsid w:val="00D97EFB"/>
    <w:rsid w:val="00DA00B8"/>
    <w:rsid w:val="00DA1C1A"/>
    <w:rsid w:val="00DA27AB"/>
    <w:rsid w:val="00DA725E"/>
    <w:rsid w:val="00DB159A"/>
    <w:rsid w:val="00DC16EC"/>
    <w:rsid w:val="00DC5C98"/>
    <w:rsid w:val="00DD065A"/>
    <w:rsid w:val="00DE5F89"/>
    <w:rsid w:val="00DF0CF7"/>
    <w:rsid w:val="00DF1579"/>
    <w:rsid w:val="00DF2E19"/>
    <w:rsid w:val="00DF3C1E"/>
    <w:rsid w:val="00DF3D7F"/>
    <w:rsid w:val="00DF5193"/>
    <w:rsid w:val="00E00783"/>
    <w:rsid w:val="00E053BB"/>
    <w:rsid w:val="00E05C3F"/>
    <w:rsid w:val="00E110B6"/>
    <w:rsid w:val="00E25791"/>
    <w:rsid w:val="00E25A57"/>
    <w:rsid w:val="00E27B58"/>
    <w:rsid w:val="00E30B00"/>
    <w:rsid w:val="00E31161"/>
    <w:rsid w:val="00E3141C"/>
    <w:rsid w:val="00E33145"/>
    <w:rsid w:val="00E343E1"/>
    <w:rsid w:val="00E43FF1"/>
    <w:rsid w:val="00E454AF"/>
    <w:rsid w:val="00E5119F"/>
    <w:rsid w:val="00E61049"/>
    <w:rsid w:val="00E67561"/>
    <w:rsid w:val="00E7173E"/>
    <w:rsid w:val="00E72F65"/>
    <w:rsid w:val="00E7504F"/>
    <w:rsid w:val="00E860FA"/>
    <w:rsid w:val="00E95DC6"/>
    <w:rsid w:val="00E979B4"/>
    <w:rsid w:val="00EA4516"/>
    <w:rsid w:val="00EA501B"/>
    <w:rsid w:val="00EB23AA"/>
    <w:rsid w:val="00EB5CC5"/>
    <w:rsid w:val="00EB6058"/>
    <w:rsid w:val="00EC0ED5"/>
    <w:rsid w:val="00EC37E6"/>
    <w:rsid w:val="00EC47FD"/>
    <w:rsid w:val="00EC4B39"/>
    <w:rsid w:val="00EC7445"/>
    <w:rsid w:val="00EC7677"/>
    <w:rsid w:val="00ED5660"/>
    <w:rsid w:val="00ED6151"/>
    <w:rsid w:val="00EE0394"/>
    <w:rsid w:val="00EE1CC0"/>
    <w:rsid w:val="00EE36A1"/>
    <w:rsid w:val="00EF092E"/>
    <w:rsid w:val="00EF29C2"/>
    <w:rsid w:val="00EF620E"/>
    <w:rsid w:val="00EF66B3"/>
    <w:rsid w:val="00F04960"/>
    <w:rsid w:val="00F15ECC"/>
    <w:rsid w:val="00F17217"/>
    <w:rsid w:val="00F21BA9"/>
    <w:rsid w:val="00F25627"/>
    <w:rsid w:val="00F344DA"/>
    <w:rsid w:val="00F360EE"/>
    <w:rsid w:val="00F36F19"/>
    <w:rsid w:val="00F379EA"/>
    <w:rsid w:val="00F40F06"/>
    <w:rsid w:val="00F4509B"/>
    <w:rsid w:val="00F46A4E"/>
    <w:rsid w:val="00F46EC8"/>
    <w:rsid w:val="00F55AA7"/>
    <w:rsid w:val="00F55FC3"/>
    <w:rsid w:val="00F56108"/>
    <w:rsid w:val="00F6017E"/>
    <w:rsid w:val="00F67CDB"/>
    <w:rsid w:val="00F730A7"/>
    <w:rsid w:val="00F81801"/>
    <w:rsid w:val="00FA0412"/>
    <w:rsid w:val="00FA13F0"/>
    <w:rsid w:val="00FA3AE6"/>
    <w:rsid w:val="00FA5EFF"/>
    <w:rsid w:val="00FA6D4E"/>
    <w:rsid w:val="00FB0922"/>
    <w:rsid w:val="00FB3D35"/>
    <w:rsid w:val="00FB41F0"/>
    <w:rsid w:val="00FB4502"/>
    <w:rsid w:val="00FC1DDE"/>
    <w:rsid w:val="00FD1DCD"/>
    <w:rsid w:val="00FD3985"/>
    <w:rsid w:val="00FE0587"/>
    <w:rsid w:val="00FE0AE7"/>
    <w:rsid w:val="00FE1630"/>
    <w:rsid w:val="00FE1B37"/>
    <w:rsid w:val="00FE36AF"/>
    <w:rsid w:val="00FE4D65"/>
    <w:rsid w:val="00FF49E1"/>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9"/>
    <w:qFormat/>
    <w:locked/>
    <w:rsid w:val="00650A2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0A2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58F8"/>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8E58F8"/>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8E58F8"/>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8E58F8"/>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8E58F8"/>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8E58F8"/>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8E58F8"/>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8E58F8"/>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2A58A6"/>
    <w:pPr>
      <w:spacing w:after="0" w:line="240" w:lineRule="auto"/>
    </w:pPr>
    <w:rPr>
      <w:sz w:val="24"/>
      <w:szCs w:val="24"/>
    </w:rPr>
  </w:style>
  <w:style w:type="paragraph" w:styleId="af8">
    <w:name w:val="Normal (Web)"/>
    <w:basedOn w:val="a"/>
    <w:uiPriority w:val="99"/>
    <w:semiHidden/>
    <w:unhideWhenUsed/>
    <w:rsid w:val="00404FDF"/>
    <w:pPr>
      <w:spacing w:before="100" w:beforeAutospacing="1" w:after="100" w:afterAutospacing="1"/>
    </w:pPr>
  </w:style>
  <w:style w:type="paragraph" w:styleId="af9">
    <w:name w:val="footnote text"/>
    <w:basedOn w:val="a"/>
    <w:link w:val="afa"/>
    <w:uiPriority w:val="99"/>
    <w:semiHidden/>
    <w:unhideWhenUsed/>
    <w:rsid w:val="00E61049"/>
    <w:rPr>
      <w:sz w:val="20"/>
      <w:szCs w:val="20"/>
    </w:rPr>
  </w:style>
  <w:style w:type="character" w:customStyle="1" w:styleId="afa">
    <w:name w:val="Текст сноски Знак"/>
    <w:basedOn w:val="a0"/>
    <w:link w:val="af9"/>
    <w:uiPriority w:val="99"/>
    <w:semiHidden/>
    <w:rsid w:val="00E61049"/>
    <w:rPr>
      <w:sz w:val="20"/>
      <w:szCs w:val="20"/>
    </w:rPr>
  </w:style>
  <w:style w:type="character" w:styleId="afb">
    <w:name w:val="footnote reference"/>
    <w:basedOn w:val="a0"/>
    <w:uiPriority w:val="99"/>
    <w:semiHidden/>
    <w:unhideWhenUsed/>
    <w:rsid w:val="00E61049"/>
    <w:rPr>
      <w:vertAlign w:val="superscript"/>
    </w:rPr>
  </w:style>
  <w:style w:type="paragraph" w:styleId="afc">
    <w:name w:val="endnote text"/>
    <w:basedOn w:val="a"/>
    <w:link w:val="afd"/>
    <w:uiPriority w:val="99"/>
    <w:semiHidden/>
    <w:unhideWhenUsed/>
    <w:rsid w:val="005B5516"/>
    <w:rPr>
      <w:sz w:val="20"/>
      <w:szCs w:val="20"/>
    </w:rPr>
  </w:style>
  <w:style w:type="character" w:customStyle="1" w:styleId="afd">
    <w:name w:val="Текст концевой сноски Знак"/>
    <w:basedOn w:val="a0"/>
    <w:link w:val="afc"/>
    <w:uiPriority w:val="99"/>
    <w:semiHidden/>
    <w:rsid w:val="005B5516"/>
    <w:rPr>
      <w:sz w:val="20"/>
      <w:szCs w:val="20"/>
    </w:rPr>
  </w:style>
  <w:style w:type="character" w:styleId="afe">
    <w:name w:val="endnote reference"/>
    <w:basedOn w:val="a0"/>
    <w:uiPriority w:val="99"/>
    <w:semiHidden/>
    <w:unhideWhenUsed/>
    <w:rsid w:val="005B55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9"/>
    <w:qFormat/>
    <w:locked/>
    <w:rsid w:val="00650A2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0A2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58F8"/>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8E58F8"/>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8E58F8"/>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8E58F8"/>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8E58F8"/>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8E58F8"/>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8E58F8"/>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8E58F8"/>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2A58A6"/>
    <w:pPr>
      <w:spacing w:after="0" w:line="240" w:lineRule="auto"/>
    </w:pPr>
    <w:rPr>
      <w:sz w:val="24"/>
      <w:szCs w:val="24"/>
    </w:rPr>
  </w:style>
  <w:style w:type="paragraph" w:styleId="af8">
    <w:name w:val="Normal (Web)"/>
    <w:basedOn w:val="a"/>
    <w:uiPriority w:val="99"/>
    <w:semiHidden/>
    <w:unhideWhenUsed/>
    <w:rsid w:val="00404FDF"/>
    <w:pPr>
      <w:spacing w:before="100" w:beforeAutospacing="1" w:after="100" w:afterAutospacing="1"/>
    </w:pPr>
  </w:style>
  <w:style w:type="paragraph" w:styleId="af9">
    <w:name w:val="footnote text"/>
    <w:basedOn w:val="a"/>
    <w:link w:val="afa"/>
    <w:uiPriority w:val="99"/>
    <w:semiHidden/>
    <w:unhideWhenUsed/>
    <w:rsid w:val="00E61049"/>
    <w:rPr>
      <w:sz w:val="20"/>
      <w:szCs w:val="20"/>
    </w:rPr>
  </w:style>
  <w:style w:type="character" w:customStyle="1" w:styleId="afa">
    <w:name w:val="Текст сноски Знак"/>
    <w:basedOn w:val="a0"/>
    <w:link w:val="af9"/>
    <w:uiPriority w:val="99"/>
    <w:semiHidden/>
    <w:rsid w:val="00E61049"/>
    <w:rPr>
      <w:sz w:val="20"/>
      <w:szCs w:val="20"/>
    </w:rPr>
  </w:style>
  <w:style w:type="character" w:styleId="afb">
    <w:name w:val="footnote reference"/>
    <w:basedOn w:val="a0"/>
    <w:uiPriority w:val="99"/>
    <w:semiHidden/>
    <w:unhideWhenUsed/>
    <w:rsid w:val="00E61049"/>
    <w:rPr>
      <w:vertAlign w:val="superscript"/>
    </w:rPr>
  </w:style>
  <w:style w:type="paragraph" w:styleId="afc">
    <w:name w:val="endnote text"/>
    <w:basedOn w:val="a"/>
    <w:link w:val="afd"/>
    <w:uiPriority w:val="99"/>
    <w:semiHidden/>
    <w:unhideWhenUsed/>
    <w:rsid w:val="005B5516"/>
    <w:rPr>
      <w:sz w:val="20"/>
      <w:szCs w:val="20"/>
    </w:rPr>
  </w:style>
  <w:style w:type="character" w:customStyle="1" w:styleId="afd">
    <w:name w:val="Текст концевой сноски Знак"/>
    <w:basedOn w:val="a0"/>
    <w:link w:val="afc"/>
    <w:uiPriority w:val="99"/>
    <w:semiHidden/>
    <w:rsid w:val="005B5516"/>
    <w:rPr>
      <w:sz w:val="20"/>
      <w:szCs w:val="20"/>
    </w:rPr>
  </w:style>
  <w:style w:type="character" w:styleId="afe">
    <w:name w:val="endnote reference"/>
    <w:basedOn w:val="a0"/>
    <w:uiPriority w:val="99"/>
    <w:semiHidden/>
    <w:unhideWhenUsed/>
    <w:rsid w:val="005B5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6347">
      <w:bodyDiv w:val="1"/>
      <w:marLeft w:val="0"/>
      <w:marRight w:val="0"/>
      <w:marTop w:val="0"/>
      <w:marBottom w:val="0"/>
      <w:divBdr>
        <w:top w:val="none" w:sz="0" w:space="0" w:color="auto"/>
        <w:left w:val="none" w:sz="0" w:space="0" w:color="auto"/>
        <w:bottom w:val="none" w:sz="0" w:space="0" w:color="auto"/>
        <w:right w:val="none" w:sz="0" w:space="0" w:color="auto"/>
      </w:divBdr>
    </w:div>
    <w:div w:id="713501119">
      <w:bodyDiv w:val="1"/>
      <w:marLeft w:val="0"/>
      <w:marRight w:val="0"/>
      <w:marTop w:val="0"/>
      <w:marBottom w:val="0"/>
      <w:divBdr>
        <w:top w:val="none" w:sz="0" w:space="0" w:color="auto"/>
        <w:left w:val="none" w:sz="0" w:space="0" w:color="auto"/>
        <w:bottom w:val="none" w:sz="0" w:space="0" w:color="auto"/>
        <w:right w:val="none" w:sz="0" w:space="0" w:color="auto"/>
      </w:divBdr>
    </w:div>
    <w:div w:id="1032341553">
      <w:bodyDiv w:val="1"/>
      <w:marLeft w:val="0"/>
      <w:marRight w:val="0"/>
      <w:marTop w:val="0"/>
      <w:marBottom w:val="0"/>
      <w:divBdr>
        <w:top w:val="none" w:sz="0" w:space="0" w:color="auto"/>
        <w:left w:val="none" w:sz="0" w:space="0" w:color="auto"/>
        <w:bottom w:val="none" w:sz="0" w:space="0" w:color="auto"/>
        <w:right w:val="none" w:sz="0" w:space="0" w:color="auto"/>
      </w:divBdr>
    </w:div>
    <w:div w:id="1267695051">
      <w:bodyDiv w:val="1"/>
      <w:marLeft w:val="0"/>
      <w:marRight w:val="0"/>
      <w:marTop w:val="0"/>
      <w:marBottom w:val="0"/>
      <w:divBdr>
        <w:top w:val="none" w:sz="0" w:space="0" w:color="auto"/>
        <w:left w:val="none" w:sz="0" w:space="0" w:color="auto"/>
        <w:bottom w:val="none" w:sz="0" w:space="0" w:color="auto"/>
        <w:right w:val="none" w:sz="0" w:space="0" w:color="auto"/>
      </w:divBdr>
    </w:div>
    <w:div w:id="1522668001">
      <w:marLeft w:val="0"/>
      <w:marRight w:val="0"/>
      <w:marTop w:val="0"/>
      <w:marBottom w:val="0"/>
      <w:divBdr>
        <w:top w:val="none" w:sz="0" w:space="0" w:color="auto"/>
        <w:left w:val="none" w:sz="0" w:space="0" w:color="auto"/>
        <w:bottom w:val="none" w:sz="0" w:space="0" w:color="auto"/>
        <w:right w:val="none" w:sz="0" w:space="0" w:color="auto"/>
      </w:divBdr>
    </w:div>
    <w:div w:id="152266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7483C-AA0E-4A9C-B5A0-98099678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"СР-ДРАГа"</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Школовая И.В.</dc:creator>
  <cp:lastModifiedBy>Галкина Светлана Анатольевна</cp:lastModifiedBy>
  <cp:revision>3</cp:revision>
  <cp:lastPrinted>2017-06-07T14:19:00Z</cp:lastPrinted>
  <dcterms:created xsi:type="dcterms:W3CDTF">2017-07-04T12:38:00Z</dcterms:created>
  <dcterms:modified xsi:type="dcterms:W3CDTF">2017-07-04T13:22:00Z</dcterms:modified>
</cp:coreProperties>
</file>